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84CDF" w14:textId="5D0F9621" w:rsidR="00B11CC8" w:rsidRDefault="00B11CC8" w:rsidP="00B11CC8">
      <w:pPr>
        <w:tabs>
          <w:tab w:val="center" w:pos="4680"/>
          <w:tab w:val="right" w:pos="9360"/>
        </w:tabs>
        <w:spacing w:after="0"/>
        <w:rPr>
          <w:rFonts w:cs="Arial"/>
          <w:b/>
          <w:bCs/>
          <w:sz w:val="24"/>
          <w:szCs w:val="24"/>
        </w:rPr>
      </w:pPr>
    </w:p>
    <w:p w14:paraId="1D02572E" w14:textId="77777777" w:rsidR="00B11CC8" w:rsidRDefault="00B11CC8" w:rsidP="00B11CC8">
      <w:pPr>
        <w:tabs>
          <w:tab w:val="center" w:pos="4680"/>
          <w:tab w:val="right" w:pos="9360"/>
        </w:tabs>
        <w:spacing w:after="0"/>
        <w:jc w:val="center"/>
        <w:rPr>
          <w:rFonts w:cs="Arial"/>
          <w:b/>
          <w:bCs/>
          <w:sz w:val="24"/>
          <w:szCs w:val="24"/>
        </w:rPr>
      </w:pPr>
    </w:p>
    <w:p w14:paraId="4554B8C8" w14:textId="77777777" w:rsidR="00B11CC8" w:rsidRDefault="00B11CC8" w:rsidP="00B11CC8">
      <w:pPr>
        <w:tabs>
          <w:tab w:val="center" w:pos="4680"/>
          <w:tab w:val="right" w:pos="9360"/>
        </w:tabs>
        <w:spacing w:after="0"/>
        <w:jc w:val="center"/>
        <w:rPr>
          <w:rFonts w:cs="Arial"/>
          <w:b/>
          <w:bCs/>
          <w:sz w:val="24"/>
          <w:szCs w:val="24"/>
        </w:rPr>
      </w:pPr>
    </w:p>
    <w:p w14:paraId="15E0B6B6" w14:textId="77777777" w:rsidR="00B11CC8" w:rsidRDefault="00B11CC8" w:rsidP="00B11CC8">
      <w:pPr>
        <w:tabs>
          <w:tab w:val="center" w:pos="4680"/>
          <w:tab w:val="right" w:pos="9360"/>
        </w:tabs>
        <w:spacing w:after="0"/>
        <w:jc w:val="center"/>
        <w:rPr>
          <w:rFonts w:cs="Arial"/>
          <w:b/>
          <w:bCs/>
          <w:sz w:val="24"/>
          <w:szCs w:val="24"/>
        </w:rPr>
      </w:pPr>
    </w:p>
    <w:p w14:paraId="47549DE8" w14:textId="77777777" w:rsidR="00B11CC8" w:rsidRDefault="00B11CC8" w:rsidP="00B11CC8">
      <w:pPr>
        <w:tabs>
          <w:tab w:val="center" w:pos="4680"/>
          <w:tab w:val="right" w:pos="9360"/>
        </w:tabs>
        <w:spacing w:after="0"/>
        <w:jc w:val="center"/>
        <w:rPr>
          <w:rFonts w:cs="Arial"/>
          <w:b/>
          <w:bCs/>
          <w:sz w:val="24"/>
          <w:szCs w:val="24"/>
        </w:rPr>
      </w:pPr>
    </w:p>
    <w:p w14:paraId="040DFF7E" w14:textId="77777777" w:rsidR="00B11CC8" w:rsidRPr="00B11CC8" w:rsidRDefault="00B11CC8" w:rsidP="00B11CC8">
      <w:pPr>
        <w:tabs>
          <w:tab w:val="center" w:pos="4680"/>
          <w:tab w:val="right" w:pos="9360"/>
        </w:tabs>
        <w:spacing w:after="0" w:line="360" w:lineRule="auto"/>
        <w:jc w:val="center"/>
        <w:rPr>
          <w:rFonts w:ascii="Times New Roman" w:hAnsi="Times New Roman" w:cs="Times New Roman"/>
          <w:b/>
          <w:sz w:val="28"/>
          <w:szCs w:val="28"/>
        </w:rPr>
      </w:pPr>
      <w:r w:rsidRPr="00B11CC8">
        <w:rPr>
          <w:rFonts w:ascii="Times New Roman" w:hAnsi="Times New Roman" w:cs="Times New Roman"/>
          <w:b/>
          <w:sz w:val="28"/>
          <w:szCs w:val="28"/>
        </w:rPr>
        <w:t>CONTRACT DE FINANȚARE</w:t>
      </w:r>
    </w:p>
    <w:p w14:paraId="2BD2BAD2" w14:textId="73BD892A"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Nr. ............/.....................</w:t>
      </w:r>
    </w:p>
    <w:p w14:paraId="4E55D6CA" w14:textId="0CF0FF97"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Pentru proiectul: ”</w:t>
      </w:r>
      <w:r>
        <w:rPr>
          <w:rFonts w:ascii="Times New Roman" w:hAnsi="Times New Roman" w:cs="Times New Roman"/>
          <w:sz w:val="24"/>
          <w:szCs w:val="24"/>
        </w:rPr>
        <w:t xml:space="preserve"> </w:t>
      </w:r>
      <w:r>
        <w:rPr>
          <w:rFonts w:ascii="Times New Roman" w:hAnsi="Times New Roman" w:cs="Times New Roman"/>
          <w:b/>
          <w:sz w:val="24"/>
          <w:szCs w:val="24"/>
        </w:rPr>
        <w:t>.............................................................................”</w:t>
      </w:r>
    </w:p>
    <w:p w14:paraId="4E1DEEAE" w14:textId="77777777" w:rsidR="00B11CC8" w:rsidRDefault="00B11CC8" w:rsidP="00B11CC8">
      <w:pPr>
        <w:tabs>
          <w:tab w:val="center" w:pos="4680"/>
          <w:tab w:val="right" w:pos="9360"/>
        </w:tabs>
        <w:spacing w:after="0" w:line="360" w:lineRule="auto"/>
        <w:jc w:val="center"/>
        <w:rPr>
          <w:rFonts w:ascii="Times New Roman" w:hAnsi="Times New Roman" w:cs="Times New Roman"/>
          <w:b/>
          <w:i/>
          <w:sz w:val="24"/>
          <w:szCs w:val="24"/>
        </w:rPr>
      </w:pPr>
      <w:r>
        <w:rPr>
          <w:rFonts w:ascii="Times New Roman" w:hAnsi="Times New Roman" w:cs="Times New Roman"/>
          <w:b/>
          <w:sz w:val="24"/>
          <w:szCs w:val="24"/>
        </w:rPr>
        <w:t>Cod proiect: .......................</w:t>
      </w:r>
    </w:p>
    <w:p w14:paraId="6D5A673E" w14:textId="77777777"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finanțat prin</w:t>
      </w:r>
    </w:p>
    <w:p w14:paraId="3407151C" w14:textId="3AA3B623" w:rsidR="00B11CC8" w:rsidRDefault="00B11CC8" w:rsidP="00B11CC8">
      <w:pPr>
        <w:tabs>
          <w:tab w:val="center" w:pos="4677"/>
          <w:tab w:val="right" w:pos="9360"/>
        </w:tabs>
        <w:spacing w:before="0" w:after="0" w:line="360" w:lineRule="auto"/>
        <w:jc w:val="center"/>
        <w:rPr>
          <w:rFonts w:ascii="Times New Roman" w:hAnsi="Times New Roman" w:cs="Times New Roman"/>
          <w:b/>
          <w:sz w:val="24"/>
          <w:szCs w:val="24"/>
        </w:rPr>
      </w:pPr>
      <w:r>
        <w:rPr>
          <w:rFonts w:ascii="Times New Roman" w:hAnsi="Times New Roman" w:cs="Times New Roman"/>
          <w:b/>
          <w:sz w:val="24"/>
          <w:szCs w:val="24"/>
        </w:rPr>
        <w:t>Planul Național de Redresare și Reziliență</w:t>
      </w:r>
    </w:p>
    <w:p w14:paraId="0EC19DF4" w14:textId="3CC0ECA5" w:rsidR="00B11CC8" w:rsidRDefault="00B11CC8" w:rsidP="00B11CC8">
      <w:pPr>
        <w:spacing w:before="0" w:after="0"/>
        <w:jc w:val="center"/>
        <w:rPr>
          <w:rFonts w:ascii="Times New Roman" w:hAnsi="Times New Roman" w:cs="Times New Roman"/>
          <w:b/>
          <w:sz w:val="24"/>
          <w:szCs w:val="24"/>
        </w:rPr>
      </w:pPr>
      <w:r>
        <w:rPr>
          <w:rFonts w:ascii="Times New Roman" w:hAnsi="Times New Roman" w:cs="Times New Roman"/>
          <w:b/>
          <w:sz w:val="24"/>
          <w:szCs w:val="24"/>
        </w:rPr>
        <w:t>Apel nr. PNRR/2023/C2/S/I.2.B</w:t>
      </w:r>
    </w:p>
    <w:p w14:paraId="34D557C2" w14:textId="358F3F19" w:rsidR="00B11CC8" w:rsidRDefault="00B11CC8" w:rsidP="00B11CC8">
      <w:pPr>
        <w:spacing w:before="0" w:after="0"/>
        <w:jc w:val="center"/>
        <w:rPr>
          <w:rFonts w:ascii="Times New Roman" w:hAnsi="Times New Roman" w:cs="Times New Roman"/>
          <w:sz w:val="24"/>
          <w:szCs w:val="24"/>
        </w:rPr>
      </w:pPr>
    </w:p>
    <w:p w14:paraId="53746884" w14:textId="33DA5FE7" w:rsidR="00B11CC8" w:rsidRDefault="00B11CC8" w:rsidP="00B11CC8">
      <w:pPr>
        <w:spacing w:before="0" w:after="0"/>
        <w:jc w:val="center"/>
        <w:rPr>
          <w:rFonts w:ascii="Times New Roman" w:hAnsi="Times New Roman" w:cs="Times New Roman"/>
          <w:sz w:val="24"/>
          <w:szCs w:val="24"/>
        </w:rPr>
      </w:pPr>
    </w:p>
    <w:p w14:paraId="5B9DF37D" w14:textId="77777777" w:rsidR="00B11CC8" w:rsidRDefault="00B11CC8" w:rsidP="00B11CC8">
      <w:pPr>
        <w:spacing w:before="0" w:after="0"/>
        <w:jc w:val="center"/>
        <w:rPr>
          <w:rFonts w:ascii="Times New Roman" w:hAnsi="Times New Roman" w:cs="Times New Roman"/>
          <w:sz w:val="24"/>
          <w:szCs w:val="24"/>
        </w:rPr>
      </w:pPr>
    </w:p>
    <w:p w14:paraId="77947734" w14:textId="77777777" w:rsidR="00B11CC8" w:rsidRDefault="00B11CC8" w:rsidP="00B11CC8">
      <w:pPr>
        <w:spacing w:after="0"/>
        <w:jc w:val="both"/>
        <w:rPr>
          <w:rFonts w:ascii="Times New Roman" w:hAnsi="Times New Roman" w:cs="Times New Roman"/>
          <w:sz w:val="24"/>
          <w:szCs w:val="24"/>
        </w:rPr>
      </w:pPr>
    </w:p>
    <w:p w14:paraId="15ADFBE8" w14:textId="77777777" w:rsidR="00B11CC8" w:rsidRDefault="00B11CC8" w:rsidP="00B11CC8">
      <w:pPr>
        <w:spacing w:after="0"/>
        <w:jc w:val="both"/>
        <w:rPr>
          <w:rFonts w:ascii="Times New Roman" w:hAnsi="Times New Roman" w:cs="Times New Roman"/>
          <w:sz w:val="24"/>
          <w:szCs w:val="24"/>
        </w:rPr>
      </w:pPr>
    </w:p>
    <w:p w14:paraId="4EA5AA0E" w14:textId="77777777" w:rsidR="00B11CC8" w:rsidRDefault="00B11CC8" w:rsidP="00B11CC8">
      <w:pPr>
        <w:spacing w:after="0"/>
        <w:jc w:val="both"/>
        <w:rPr>
          <w:rFonts w:ascii="Times New Roman" w:hAnsi="Times New Roman" w:cs="Times New Roman"/>
          <w:sz w:val="24"/>
          <w:szCs w:val="24"/>
        </w:rPr>
      </w:pPr>
    </w:p>
    <w:p w14:paraId="4479AC75" w14:textId="77777777" w:rsidR="00B11CC8" w:rsidRDefault="00B11CC8" w:rsidP="00B11CC8">
      <w:pPr>
        <w:spacing w:after="0"/>
        <w:jc w:val="both"/>
        <w:rPr>
          <w:rFonts w:ascii="Times New Roman" w:hAnsi="Times New Roman" w:cs="Times New Roman"/>
          <w:sz w:val="24"/>
          <w:szCs w:val="24"/>
        </w:rPr>
      </w:pPr>
    </w:p>
    <w:p w14:paraId="07A11653" w14:textId="77777777" w:rsidR="00B11CC8" w:rsidRDefault="00B11CC8" w:rsidP="00B11CC8">
      <w:pPr>
        <w:spacing w:after="0"/>
        <w:jc w:val="both"/>
        <w:rPr>
          <w:rFonts w:ascii="Times New Roman" w:hAnsi="Times New Roman" w:cs="Times New Roman"/>
          <w:sz w:val="24"/>
          <w:szCs w:val="24"/>
        </w:rPr>
      </w:pPr>
    </w:p>
    <w:p w14:paraId="0F2D9BC2" w14:textId="5592E2B1" w:rsidR="00B11CC8" w:rsidRDefault="00B11CC8" w:rsidP="00B11CC8">
      <w:pPr>
        <w:spacing w:after="0"/>
        <w:jc w:val="both"/>
        <w:rPr>
          <w:rFonts w:ascii="Times New Roman" w:hAnsi="Times New Roman" w:cs="Times New Roman"/>
          <w:sz w:val="24"/>
          <w:szCs w:val="24"/>
        </w:rPr>
      </w:pPr>
    </w:p>
    <w:p w14:paraId="7F0F89CC" w14:textId="12264DB9" w:rsidR="00B11CC8" w:rsidRDefault="00B11CC8" w:rsidP="00B11CC8">
      <w:pPr>
        <w:spacing w:after="0"/>
        <w:jc w:val="both"/>
        <w:rPr>
          <w:rFonts w:ascii="Times New Roman" w:hAnsi="Times New Roman" w:cs="Times New Roman"/>
          <w:sz w:val="24"/>
          <w:szCs w:val="24"/>
        </w:rPr>
      </w:pPr>
    </w:p>
    <w:p w14:paraId="2431C01A" w14:textId="77777777" w:rsidR="00B11CC8" w:rsidRDefault="00B11CC8" w:rsidP="00B11CC8">
      <w:pPr>
        <w:spacing w:after="0"/>
        <w:jc w:val="both"/>
        <w:rPr>
          <w:rFonts w:ascii="Times New Roman" w:hAnsi="Times New Roman" w:cs="Times New Roman"/>
          <w:sz w:val="24"/>
          <w:szCs w:val="24"/>
        </w:rPr>
      </w:pPr>
    </w:p>
    <w:p w14:paraId="63BD0E95" w14:textId="7777777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Pilonul 1. Tranziția Verde</w:t>
      </w:r>
    </w:p>
    <w:p w14:paraId="66E5514E" w14:textId="7777777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Componenta C2: Păduri și protecția biodiversității</w:t>
      </w:r>
    </w:p>
    <w:p w14:paraId="066CFBC0" w14:textId="7083E1E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Investiția 2. </w:t>
      </w:r>
      <w:r w:rsidRPr="00B11CC8">
        <w:rPr>
          <w:rFonts w:ascii="Times New Roman" w:hAnsi="Times New Roman" w:cs="Times New Roman"/>
          <w:b/>
          <w:sz w:val="24"/>
          <w:szCs w:val="24"/>
        </w:rPr>
        <w:t>Dezvoltarea de capacități moderne de producere a materialului forestier de reproducere</w:t>
      </w:r>
    </w:p>
    <w:p w14:paraId="7BA478A0" w14:textId="1F824400" w:rsidR="00B11CC8" w:rsidRPr="00EE1A90" w:rsidRDefault="00B11CC8" w:rsidP="00B11CC8">
      <w:pPr>
        <w:spacing w:after="0"/>
        <w:jc w:val="both"/>
        <w:rPr>
          <w:rFonts w:cs="Arial"/>
          <w:sz w:val="24"/>
          <w:szCs w:val="24"/>
        </w:rPr>
      </w:pPr>
      <w:r>
        <w:rPr>
          <w:rFonts w:ascii="Times New Roman" w:hAnsi="Times New Roman" w:cs="Times New Roman"/>
          <w:b/>
          <w:bCs/>
          <w:sz w:val="24"/>
          <w:szCs w:val="24"/>
        </w:rPr>
        <w:t>Subinvestiția I.2.B</w:t>
      </w:r>
      <w:r w:rsidR="002F2EAC">
        <w:rPr>
          <w:rFonts w:ascii="Times New Roman" w:hAnsi="Times New Roman" w:cs="Times New Roman"/>
          <w:b/>
          <w:bCs/>
          <w:sz w:val="24"/>
          <w:szCs w:val="24"/>
        </w:rPr>
        <w:t xml:space="preserve"> </w:t>
      </w:r>
      <w:r w:rsidRPr="00B11CC8">
        <w:rPr>
          <w:rFonts w:ascii="Times New Roman" w:hAnsi="Times New Roman" w:cs="Times New Roman"/>
          <w:b/>
          <w:bCs/>
          <w:sz w:val="24"/>
          <w:szCs w:val="24"/>
        </w:rPr>
        <w:t>„Sprijin pentru investiții în pepiniere și tehnologii moderne de producere a puieților forestieri, în capacități de condiționare a semințelor forestiere și în realizarea de plantaje forestiere”</w:t>
      </w:r>
    </w:p>
    <w:p w14:paraId="38A4D2F9" w14:textId="77777777" w:rsidR="00B11CC8" w:rsidRDefault="00B11CC8" w:rsidP="00B11CC8">
      <w:pPr>
        <w:spacing w:after="0"/>
        <w:jc w:val="both"/>
        <w:rPr>
          <w:rFonts w:ascii="Times New Roman" w:hAnsi="Times New Roman" w:cs="Times New Roman"/>
          <w:b/>
          <w:bCs/>
          <w:color w:val="000000"/>
          <w:sz w:val="24"/>
          <w:szCs w:val="24"/>
          <w:highlight w:val="white"/>
        </w:rPr>
      </w:pPr>
      <w:r>
        <w:rPr>
          <w:rFonts w:ascii="Times New Roman" w:hAnsi="Times New Roman" w:cs="Times New Roman"/>
          <w:b/>
          <w:bCs/>
          <w:color w:val="000000"/>
          <w:sz w:val="24"/>
          <w:szCs w:val="24"/>
          <w:highlight w:val="white"/>
        </w:rPr>
        <w:lastRenderedPageBreak/>
        <w:t>Având în vedere prevederile:</w:t>
      </w:r>
    </w:p>
    <w:p w14:paraId="263E70C7" w14:textId="77777777" w:rsidR="00B11CC8" w:rsidRDefault="00B11CC8" w:rsidP="00B11CC8">
      <w:pPr>
        <w:spacing w:after="0"/>
        <w:jc w:val="both"/>
        <w:rPr>
          <w:rFonts w:ascii="Times New Roman" w:hAnsi="Times New Roman" w:cs="Times New Roman"/>
          <w:sz w:val="24"/>
          <w:szCs w:val="24"/>
        </w:rPr>
      </w:pPr>
    </w:p>
    <w:p w14:paraId="44793F5C"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2021/241 al Parlamentului European și al Consiliului din 12 februarie 2021 de instituire a Mecanismului de redresare și  reziliență;</w:t>
      </w:r>
    </w:p>
    <w:p w14:paraId="7A8087A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FE2278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Deciziei de punere în aplicare a Consiliului de aprobare a evaluării planului de redresare și reziliență al României din data de 03 noiembrie 2021 (CID);</w:t>
      </w:r>
    </w:p>
    <w:p w14:paraId="12144A7B"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2020/2094 al Consiliului din 14 decembrie 2020 de instituire a unui instrument de redresare al Uniunii Europene pentru a sprijini redresarea în urma crizei provocate de COVID-19;</w:t>
      </w:r>
    </w:p>
    <w:p w14:paraId="2F7A06A2"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2021/240 al Parlamentului European și al Consiliului din 10 februarie 2021 de instituire a unui Instrument de sprijin tehnic;</w:t>
      </w:r>
    </w:p>
    <w:p w14:paraId="775D464C"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505EBC75"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5D70AF3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46FFB617"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Acordului privind contribuția financiară și Acordul de împrumut, încheiate în cadrul Mecanismului de redresare și reziliență pentru finanțarea Planului Național de Redresare și Reziliență (PNRR);</w:t>
      </w:r>
    </w:p>
    <w:p w14:paraId="5AF95EA7"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155/2020 privind unele măsuri pentru elaborarea Planului național de redresare şi reziliență necesar României pentru accesarea de fonduri externe rambursabile şi nerambursabile în cadrul Mecanismului de redresare şi reziliență </w:t>
      </w:r>
      <w:r>
        <w:rPr>
          <w:rFonts w:ascii="Times New Roman" w:eastAsia="Trebuchet MS" w:hAnsi="Times New Roman" w:cs="Times New Roman"/>
          <w:sz w:val="24"/>
          <w:szCs w:val="24"/>
          <w:highlight w:val="white"/>
        </w:rPr>
        <w:t>aprobată prin </w:t>
      </w:r>
      <w:hyperlink r:id="rId7" w:history="1">
        <w:r>
          <w:rPr>
            <w:rStyle w:val="Hyperlink"/>
            <w:rFonts w:ascii="Times New Roman" w:eastAsia="Trebuchet MS" w:hAnsi="Times New Roman" w:cs="Times New Roman"/>
            <w:sz w:val="24"/>
            <w:szCs w:val="24"/>
            <w:highlight w:val="white"/>
          </w:rPr>
          <w:t>Legea nr. 230/2021</w:t>
        </w:r>
      </w:hyperlink>
      <w:r>
        <w:rPr>
          <w:rFonts w:ascii="Times New Roman" w:eastAsia="Trebuchet MS" w:hAnsi="Times New Roman" w:cs="Times New Roman"/>
          <w:sz w:val="24"/>
          <w:szCs w:val="24"/>
          <w:highlight w:val="white"/>
        </w:rPr>
        <w:t>, cu modificările și completările ulterioare</w:t>
      </w:r>
      <w:r>
        <w:rPr>
          <w:rFonts w:ascii="Times New Roman" w:eastAsia="Trebuchet MS" w:hAnsi="Times New Roman" w:cs="Times New Roman"/>
          <w:sz w:val="24"/>
          <w:szCs w:val="24"/>
        </w:rPr>
        <w:t>, aprobată prin Legea nr. 230/2021, cu modificările și completările ulterioare;</w:t>
      </w:r>
    </w:p>
    <w:p w14:paraId="2BB125C1"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134/2021 </w:t>
      </w:r>
      <w:r>
        <w:rPr>
          <w:rFonts w:ascii="Times New Roman" w:eastAsia="Trebuchet MS" w:hAnsi="Times New Roman" w:cs="Times New Roman"/>
          <w:sz w:val="24"/>
          <w:szCs w:val="24"/>
          <w:highlight w:val="white"/>
        </w:rPr>
        <w:t>pentru aprobarea </w:t>
      </w:r>
      <w:hyperlink r:id="rId8" w:history="1">
        <w:r>
          <w:rPr>
            <w:rStyle w:val="Hyperlink"/>
            <w:rFonts w:ascii="Times New Roman" w:eastAsia="Trebuchet MS" w:hAnsi="Times New Roman" w:cs="Times New Roman"/>
            <w:sz w:val="24"/>
            <w:szCs w:val="24"/>
            <w:highlight w:val="white"/>
          </w:rPr>
          <w:t>Acordului de împrumut</w:t>
        </w:r>
      </w:hyperlink>
      <w:r>
        <w:rPr>
          <w:rFonts w:ascii="Times New Roman" w:eastAsia="Trebuchet MS" w:hAnsi="Times New Roman" w:cs="Times New Roman"/>
          <w:sz w:val="24"/>
          <w:szCs w:val="24"/>
          <w:highlight w:val="white"/>
        </w:rPr>
        <w:t> (Mecanismul de redresare și reziliență) dintre Comisia Europeană și România, semnat la București la 26 noiembrie 2021 și la Bruxelles la 15 decembrie 2021</w:t>
      </w:r>
      <w:r>
        <w:rPr>
          <w:rFonts w:ascii="Times New Roman" w:eastAsia="Trebuchet MS" w:hAnsi="Times New Roman" w:cs="Times New Roman"/>
          <w:sz w:val="24"/>
          <w:szCs w:val="24"/>
        </w:rPr>
        <w:t>;</w:t>
      </w:r>
    </w:p>
    <w:p w14:paraId="460224F8"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124/2021 privind stabilirea cadrului instituțional și financiar pentru gestionarea  fondurilor europene alocate României prin Mecanismul de redresare şi reziliență, precum şi pentru modificarea și completarea Ordonanței de urgență a Guvernului nr. 155/2020 </w:t>
      </w:r>
      <w:r>
        <w:rPr>
          <w:rFonts w:ascii="Times New Roman" w:eastAsia="Trebuchet MS" w:hAnsi="Times New Roman" w:cs="Times New Roman"/>
          <w:sz w:val="24"/>
          <w:szCs w:val="24"/>
        </w:rPr>
        <w:lastRenderedPageBreak/>
        <w:t xml:space="preserve">privind unele măsuri pentru elaborarea Planului național de redresare şi rezilienţă necesar României pentru accesarea de fonduri externe rambursabile şi nerambursabile în cadrul Mecanismului de redresare şi rezilienţă, </w:t>
      </w:r>
      <w:r>
        <w:rPr>
          <w:rFonts w:ascii="Times New Roman" w:hAnsi="Times New Roman" w:cs="Times New Roman"/>
          <w:sz w:val="24"/>
          <w:szCs w:val="24"/>
        </w:rPr>
        <w:t>aprobată cu modificări și completări prin Legea nr. 178/2022, cu modificările și completările ulterioare</w:t>
      </w:r>
      <w:r>
        <w:rPr>
          <w:rFonts w:ascii="Times New Roman" w:eastAsia="Trebuchet MS" w:hAnsi="Times New Roman" w:cs="Times New Roman"/>
          <w:sz w:val="24"/>
          <w:szCs w:val="24"/>
        </w:rPr>
        <w:t>;</w:t>
      </w:r>
    </w:p>
    <w:p w14:paraId="5B511F59"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Hotărârii Guvernului nr. 209/2022 pentru aprobarea Normelor metodologice de aplicare a prevederilor Ordonanţei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522C90B1"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MS Mincho" w:hAnsi="Times New Roman" w:cs="Times New Roman"/>
          <w:sz w:val="24"/>
          <w:szCs w:val="24"/>
          <w:lang w:eastAsia="zh-CN"/>
        </w:rPr>
        <w:t>Ordonanţei de urgență a Guvernului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2B7BDB4"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Ordonanţei de urgenţă a Guvernului nr. 35/2022 pentru aprobarea măsurilor necesare realizării campaniei naţionale de împădurire şi reîmpădurire prevăzute în Planul naţional de redresare şi rezilienţă;</w:t>
      </w:r>
    </w:p>
    <w:p w14:paraId="2DF56F58" w14:textId="37A2463C"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Ordinului ministrului mediului, apelor și pădurilor nr. </w:t>
      </w:r>
      <w:r w:rsidR="002F2EAC">
        <w:rPr>
          <w:rFonts w:ascii="Times New Roman" w:eastAsia="Trebuchet MS" w:hAnsi="Times New Roman" w:cs="Times New Roman"/>
          <w:sz w:val="24"/>
          <w:szCs w:val="24"/>
        </w:rPr>
        <w:t>...........</w:t>
      </w:r>
      <w:r>
        <w:rPr>
          <w:rFonts w:ascii="Times New Roman" w:eastAsia="Trebuchet MS" w:hAnsi="Times New Roman" w:cs="Times New Roman"/>
          <w:sz w:val="24"/>
          <w:szCs w:val="24"/>
        </w:rPr>
        <w:t xml:space="preserve"> pentru aprobarea Schemei de </w:t>
      </w:r>
      <w:r w:rsidR="002F2EAC">
        <w:rPr>
          <w:rFonts w:ascii="Times New Roman" w:eastAsia="Trebuchet MS" w:hAnsi="Times New Roman" w:cs="Times New Roman"/>
          <w:sz w:val="24"/>
          <w:szCs w:val="24"/>
        </w:rPr>
        <w:t>minimis</w:t>
      </w:r>
      <w:r>
        <w:rPr>
          <w:rFonts w:ascii="Times New Roman" w:eastAsia="Trebuchet MS" w:hAnsi="Times New Roman" w:cs="Times New Roman"/>
          <w:sz w:val="24"/>
          <w:szCs w:val="24"/>
        </w:rPr>
        <w:t xml:space="preserve"> </w:t>
      </w:r>
      <w:r w:rsidR="002F2EAC" w:rsidRPr="002F2EAC">
        <w:rPr>
          <w:rFonts w:ascii="Times New Roman" w:eastAsia="Trebuchet MS" w:hAnsi="Times New Roman" w:cs="Times New Roman"/>
          <w:sz w:val="24"/>
          <w:szCs w:val="24"/>
        </w:rPr>
        <w:t>„Sprijin pentru investiții în pepiniere și tehnologii moderne de producere a puieților forestieri, în capacități de condiționare a semințelor forestiere și în realizarea de plantaje forestiere”</w:t>
      </w:r>
      <w:r>
        <w:rPr>
          <w:rFonts w:ascii="Times New Roman" w:eastAsia="Trebuchet MS" w:hAnsi="Times New Roman" w:cs="Times New Roman"/>
          <w:sz w:val="24"/>
          <w:szCs w:val="24"/>
        </w:rPr>
        <w:t xml:space="preserve"> </w:t>
      </w:r>
      <w:r>
        <w:rPr>
          <w:rFonts w:ascii="Times New Roman" w:hAnsi="Times New Roman" w:cs="Times New Roman"/>
          <w:sz w:val="24"/>
          <w:szCs w:val="24"/>
        </w:rPr>
        <w:t>denumit în continuare</w:t>
      </w:r>
      <w:r>
        <w:rPr>
          <w:rFonts w:ascii="Times New Roman" w:hAnsi="Times New Roman" w:cs="Times New Roman"/>
          <w:i/>
          <w:iCs/>
          <w:sz w:val="24"/>
          <w:szCs w:val="24"/>
        </w:rPr>
        <w:t xml:space="preserve"> Schema de </w:t>
      </w:r>
      <w:r w:rsidR="002F2EAC">
        <w:rPr>
          <w:rFonts w:ascii="Times New Roman" w:hAnsi="Times New Roman" w:cs="Times New Roman"/>
          <w:i/>
          <w:iCs/>
          <w:sz w:val="24"/>
          <w:szCs w:val="24"/>
        </w:rPr>
        <w:t>minimis</w:t>
      </w:r>
      <w:r>
        <w:rPr>
          <w:rFonts w:ascii="Times New Roman" w:hAnsi="Times New Roman" w:cs="Times New Roman"/>
          <w:sz w:val="24"/>
          <w:szCs w:val="24"/>
        </w:rPr>
        <w:t>;</w:t>
      </w:r>
    </w:p>
    <w:p w14:paraId="3BBD4B5A" w14:textId="3D6B633B"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hAnsi="Times New Roman" w:cs="Times New Roman"/>
          <w:sz w:val="24"/>
          <w:szCs w:val="24"/>
        </w:rPr>
        <w:t xml:space="preserve">Ordinului </w:t>
      </w:r>
      <w:r>
        <w:rPr>
          <w:rFonts w:ascii="Times New Roman" w:eastAsia="Trebuchet MS" w:hAnsi="Times New Roman" w:cs="Times New Roman"/>
          <w:sz w:val="24"/>
          <w:szCs w:val="24"/>
        </w:rPr>
        <w:t xml:space="preserve">ministrului mediului, apelor și pădurilor </w:t>
      </w:r>
      <w:r>
        <w:rPr>
          <w:rFonts w:ascii="Times New Roman" w:hAnsi="Times New Roman" w:cs="Times New Roman"/>
          <w:sz w:val="24"/>
          <w:szCs w:val="24"/>
        </w:rPr>
        <w:t>nr. ...../2022 pentru aprobarea Ghidului specific privind regulile şi condițiile aplicabile finanțării din fondurile europene aferente Planului național de redresare şi rezilienţă în cadrul apelului de proiecte PNRR/202</w:t>
      </w:r>
      <w:r w:rsidR="002F2EAC">
        <w:rPr>
          <w:rFonts w:ascii="Times New Roman" w:hAnsi="Times New Roman" w:cs="Times New Roman"/>
          <w:sz w:val="24"/>
          <w:szCs w:val="24"/>
        </w:rPr>
        <w:t>3</w:t>
      </w:r>
      <w:r>
        <w:rPr>
          <w:rFonts w:ascii="Times New Roman" w:hAnsi="Times New Roman" w:cs="Times New Roman"/>
          <w:sz w:val="24"/>
          <w:szCs w:val="24"/>
        </w:rPr>
        <w:t>/C2/</w:t>
      </w:r>
      <w:r w:rsidR="002F2EAC">
        <w:rPr>
          <w:rFonts w:ascii="Times New Roman" w:hAnsi="Times New Roman" w:cs="Times New Roman"/>
          <w:sz w:val="24"/>
          <w:szCs w:val="24"/>
        </w:rPr>
        <w:t>S/</w:t>
      </w:r>
      <w:r>
        <w:rPr>
          <w:rFonts w:ascii="Times New Roman" w:hAnsi="Times New Roman" w:cs="Times New Roman"/>
          <w:sz w:val="24"/>
          <w:szCs w:val="24"/>
        </w:rPr>
        <w:t>I.</w:t>
      </w:r>
      <w:r w:rsidR="002F2EAC">
        <w:rPr>
          <w:rFonts w:ascii="Times New Roman" w:hAnsi="Times New Roman" w:cs="Times New Roman"/>
          <w:sz w:val="24"/>
          <w:szCs w:val="24"/>
        </w:rPr>
        <w:t>2</w:t>
      </w:r>
      <w:r>
        <w:rPr>
          <w:rFonts w:ascii="Times New Roman" w:hAnsi="Times New Roman" w:cs="Times New Roman"/>
          <w:sz w:val="24"/>
          <w:szCs w:val="24"/>
        </w:rPr>
        <w:t>.B, denumit în continuare</w:t>
      </w:r>
      <w:r>
        <w:rPr>
          <w:rFonts w:ascii="Times New Roman" w:hAnsi="Times New Roman" w:cs="Times New Roman"/>
          <w:i/>
          <w:iCs/>
          <w:sz w:val="24"/>
          <w:szCs w:val="24"/>
        </w:rPr>
        <w:t xml:space="preserve"> Ghid specific</w:t>
      </w:r>
      <w:r>
        <w:rPr>
          <w:rFonts w:ascii="Times New Roman" w:hAnsi="Times New Roman" w:cs="Times New Roman"/>
          <w:sz w:val="24"/>
          <w:szCs w:val="24"/>
        </w:rPr>
        <w:t>;</w:t>
      </w:r>
    </w:p>
    <w:p w14:paraId="68008100"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Manualului de identitate vizuală elaborat de Ministerul Investițiilor și Proiectelor Europene;</w:t>
      </w:r>
    </w:p>
    <w:p w14:paraId="539CF6CA" w14:textId="77777777" w:rsidR="00B11CC8" w:rsidRDefault="00B11CC8" w:rsidP="00B11CC8">
      <w:pPr>
        <w:jc w:val="both"/>
        <w:rPr>
          <w:rFonts w:cs="Arial"/>
          <w:b/>
          <w:bCs/>
          <w:sz w:val="24"/>
          <w:szCs w:val="24"/>
        </w:rPr>
      </w:pPr>
    </w:p>
    <w:p w14:paraId="762B77B9" w14:textId="77777777" w:rsidR="00B11CC8" w:rsidRDefault="00B11CC8" w:rsidP="00B11CC8">
      <w:pPr>
        <w:jc w:val="both"/>
        <w:rPr>
          <w:rFonts w:cs="Arial"/>
          <w:b/>
          <w:bCs/>
          <w:sz w:val="24"/>
          <w:szCs w:val="24"/>
        </w:rPr>
      </w:pPr>
    </w:p>
    <w:p w14:paraId="2CBDCD71" w14:textId="5BCAA43A" w:rsidR="00B11CC8" w:rsidRDefault="00B11CC8" w:rsidP="00B11CC8">
      <w:pPr>
        <w:jc w:val="both"/>
        <w:rPr>
          <w:rFonts w:cs="Arial"/>
          <w:b/>
          <w:bCs/>
          <w:sz w:val="24"/>
          <w:szCs w:val="24"/>
        </w:rPr>
      </w:pPr>
    </w:p>
    <w:p w14:paraId="080B1E17" w14:textId="77777777" w:rsidR="002F2EAC" w:rsidRDefault="002F2EAC" w:rsidP="00B11CC8">
      <w:pPr>
        <w:jc w:val="both"/>
        <w:rPr>
          <w:rFonts w:cs="Arial"/>
          <w:b/>
          <w:bCs/>
          <w:sz w:val="24"/>
          <w:szCs w:val="24"/>
        </w:rPr>
      </w:pPr>
    </w:p>
    <w:p w14:paraId="12B9B467" w14:textId="77777777" w:rsidR="00B11CC8" w:rsidRDefault="00B11CC8" w:rsidP="00B11CC8">
      <w:pPr>
        <w:jc w:val="both"/>
        <w:rPr>
          <w:rFonts w:cs="Arial"/>
          <w:b/>
          <w:bCs/>
          <w:sz w:val="24"/>
          <w:szCs w:val="24"/>
        </w:rPr>
      </w:pPr>
    </w:p>
    <w:p w14:paraId="3D0E7AE1" w14:textId="77777777" w:rsidR="00B11CC8" w:rsidRDefault="00B11CC8" w:rsidP="00B11CC8">
      <w:pPr>
        <w:jc w:val="both"/>
        <w:rPr>
          <w:rFonts w:cs="Arial"/>
          <w:b/>
          <w:bCs/>
          <w:sz w:val="24"/>
          <w:szCs w:val="24"/>
        </w:rPr>
      </w:pPr>
    </w:p>
    <w:p w14:paraId="0971088C" w14:textId="77777777" w:rsidR="00B11CC8" w:rsidRDefault="00B11CC8" w:rsidP="00B11CC8">
      <w:pPr>
        <w:jc w:val="both"/>
        <w:rPr>
          <w:rFonts w:cs="Arial"/>
          <w:b/>
          <w:bCs/>
          <w:sz w:val="24"/>
          <w:szCs w:val="24"/>
        </w:rPr>
      </w:pPr>
    </w:p>
    <w:p w14:paraId="4AFF30D8" w14:textId="77777777" w:rsidR="00B11CC8" w:rsidRDefault="00B11CC8" w:rsidP="00B11CC8">
      <w:pPr>
        <w:jc w:val="both"/>
        <w:rPr>
          <w:rFonts w:cs="Arial"/>
          <w:b/>
          <w:bCs/>
          <w:sz w:val="24"/>
          <w:szCs w:val="24"/>
        </w:rPr>
      </w:pPr>
    </w:p>
    <w:p w14:paraId="4B2F5E86" w14:textId="77777777" w:rsidR="00B11CC8" w:rsidRDefault="00B11CC8" w:rsidP="00B11CC8">
      <w:pPr>
        <w:jc w:val="both"/>
        <w:rPr>
          <w:rFonts w:cs="Arial"/>
          <w:b/>
          <w:bCs/>
          <w:sz w:val="24"/>
          <w:szCs w:val="24"/>
        </w:rPr>
      </w:pPr>
    </w:p>
    <w:p w14:paraId="7B9846B1" w14:textId="77777777" w:rsidR="00B11CC8" w:rsidRPr="00EE1A90" w:rsidRDefault="00B11CC8" w:rsidP="00B11CC8">
      <w:pPr>
        <w:jc w:val="both"/>
        <w:rPr>
          <w:rFonts w:cs="Arial"/>
          <w:sz w:val="24"/>
          <w:szCs w:val="24"/>
        </w:rPr>
      </w:pPr>
    </w:p>
    <w:p w14:paraId="6A0A021A" w14:textId="77777777" w:rsidR="002F2EAC" w:rsidRDefault="002F2EAC" w:rsidP="002F2EAC">
      <w:pPr>
        <w:jc w:val="both"/>
        <w:rPr>
          <w:rFonts w:ascii="Times New Roman" w:eastAsiaTheme="minorHAnsi" w:hAnsi="Times New Roman" w:cs="Times New Roman"/>
          <w:b/>
          <w:bCs/>
          <w:sz w:val="24"/>
          <w:szCs w:val="24"/>
        </w:rPr>
      </w:pPr>
      <w:r>
        <w:rPr>
          <w:rFonts w:ascii="Times New Roman" w:hAnsi="Times New Roman" w:cs="Times New Roman"/>
          <w:b/>
          <w:bCs/>
          <w:sz w:val="24"/>
          <w:szCs w:val="24"/>
        </w:rPr>
        <w:lastRenderedPageBreak/>
        <w:t>Părțile:</w:t>
      </w:r>
    </w:p>
    <w:p w14:paraId="1CFF9D8D" w14:textId="1DE220F1" w:rsidR="002F2EAC" w:rsidRDefault="002F2EAC" w:rsidP="002F2EAC">
      <w:pPr>
        <w:jc w:val="both"/>
        <w:rPr>
          <w:rFonts w:ascii="Times New Roman" w:hAnsi="Times New Roman" w:cs="Times New Roman"/>
          <w:iCs/>
          <w:sz w:val="24"/>
          <w:szCs w:val="24"/>
        </w:rPr>
      </w:pPr>
      <w:r>
        <w:rPr>
          <w:rFonts w:ascii="Times New Roman" w:hAnsi="Times New Roman" w:cs="Times New Roman"/>
          <w:iCs/>
          <w:sz w:val="24"/>
          <w:szCs w:val="24"/>
        </w:rPr>
        <w:t xml:space="preserve">MINISTERUL MEDIULUI, APELOR ȘI PĂDURILOR, în calitate de coordonator de reforme și/sau investiții pentru Planul național de redresare și reziliență, </w:t>
      </w:r>
      <w:r>
        <w:rPr>
          <w:rFonts w:ascii="Times New Roman" w:hAnsi="Times New Roman" w:cs="Times New Roman"/>
          <w:i/>
          <w:sz w:val="24"/>
          <w:szCs w:val="24"/>
        </w:rPr>
        <w:t>denumit în continuare MMAP</w:t>
      </w:r>
      <w:r>
        <w:rPr>
          <w:rFonts w:ascii="Times New Roman" w:hAnsi="Times New Roman" w:cs="Times New Roman"/>
          <w:iCs/>
          <w:sz w:val="24"/>
          <w:szCs w:val="24"/>
        </w:rPr>
        <w:t>, având sediul principal înregistrat în municipiul București, Bulevardul Libertății nr. 12, sector 5, România, cod poștal 040129, telefon: 004 021 408 9521, fax: 004 021 312 4227, e-mail cabinet.ministru@mmediu.ro, cod de înregistrare fiscală 16335444, reprezentat legal de domnul ................................., ministru,</w:t>
      </w:r>
    </w:p>
    <w:p w14:paraId="154BF89A" w14:textId="77777777" w:rsidR="002F2EAC" w:rsidRDefault="002F2EAC" w:rsidP="002F2EAC">
      <w:pPr>
        <w:jc w:val="both"/>
        <w:rPr>
          <w:rFonts w:ascii="Times New Roman" w:hAnsi="Times New Roman" w:cs="Times New Roman"/>
          <w:b/>
          <w:sz w:val="24"/>
          <w:szCs w:val="24"/>
        </w:rPr>
      </w:pPr>
      <w:r>
        <w:rPr>
          <w:rFonts w:ascii="Times New Roman" w:hAnsi="Times New Roman" w:cs="Times New Roman"/>
          <w:b/>
          <w:sz w:val="24"/>
          <w:szCs w:val="24"/>
        </w:rPr>
        <w:t>şi</w:t>
      </w:r>
    </w:p>
    <w:p w14:paraId="1E8CDF46" w14:textId="77777777" w:rsidR="002F2EAC" w:rsidRDefault="002F2EAC" w:rsidP="002F2EAC">
      <w:pPr>
        <w:spacing w:after="0"/>
        <w:jc w:val="both"/>
        <w:rPr>
          <w:rFonts w:cstheme="minorHAnsi"/>
          <w:sz w:val="22"/>
          <w:szCs w:val="22"/>
        </w:rPr>
      </w:pPr>
      <w:r>
        <w:rPr>
          <w:rFonts w:cstheme="minorHAnsi"/>
          <w:b/>
        </w:rPr>
        <w:t>................................</w:t>
      </w:r>
      <w:r>
        <w:rPr>
          <w:rFonts w:cstheme="minorHAnsi"/>
        </w:rPr>
        <w:t xml:space="preserve">, în calitate de </w:t>
      </w:r>
      <w:r>
        <w:rPr>
          <w:rFonts w:cstheme="minorHAnsi"/>
          <w:b/>
        </w:rPr>
        <w:t>beneficiar</w:t>
      </w:r>
      <w:r>
        <w:rPr>
          <w:rFonts w:cstheme="minorHAnsi"/>
        </w:rPr>
        <w:t xml:space="preserve">, având sediul principal / domiciliul înregistrat în ................, str. ................ nr. .............., județ ..............., România, cod poștal ............, telefon ..................., fax ..................., e-mail: </w:t>
      </w:r>
      <w:hyperlink r:id="rId9" w:history="1">
        <w:r>
          <w:rPr>
            <w:rStyle w:val="Hyperlink"/>
            <w:rFonts w:cstheme="minorHAnsi"/>
          </w:rPr>
          <w:t>...........................</w:t>
        </w:r>
      </w:hyperlink>
      <w:r>
        <w:rPr>
          <w:rFonts w:cstheme="minorHAnsi"/>
        </w:rPr>
        <w:t xml:space="preserve"> , cod numeric personal ...................../ cod de înregistrare fiscală ..............., reprezentat legal de domnul/doamna ..................., (</w:t>
      </w:r>
      <w:r>
        <w:rPr>
          <w:rFonts w:cstheme="minorHAnsi"/>
          <w:i/>
          <w:iCs/>
        </w:rPr>
        <w:t>funcția*</w:t>
      </w:r>
      <w:r>
        <w:rPr>
          <w:rFonts w:cstheme="minorHAnsi"/>
        </w:rPr>
        <w:t>) ..................,</w:t>
      </w:r>
    </w:p>
    <w:p w14:paraId="4469E0E4" w14:textId="77777777" w:rsidR="002F2EAC" w:rsidRDefault="002F2EAC" w:rsidP="002F2EA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au convenit încheierea prezentul Contract de finanțare, în următoarele condiții: </w:t>
      </w:r>
    </w:p>
    <w:p w14:paraId="7C0112F3" w14:textId="77777777" w:rsidR="002F2EAC" w:rsidRPr="002F2EAC" w:rsidRDefault="002F2EAC" w:rsidP="002F2EAC">
      <w:pPr>
        <w:rPr>
          <w:rFonts w:ascii="Times New Roman" w:hAnsi="Times New Roman" w:cs="Times New Roman"/>
          <w:sz w:val="24"/>
          <w:szCs w:val="24"/>
        </w:rPr>
      </w:pPr>
      <w:r w:rsidRPr="002F2EAC">
        <w:rPr>
          <w:rFonts w:ascii="Times New Roman" w:hAnsi="Times New Roman" w:cs="Times New Roman"/>
          <w:b/>
          <w:sz w:val="24"/>
          <w:szCs w:val="24"/>
        </w:rPr>
        <w:t>Precizări prealabile:</w:t>
      </w:r>
    </w:p>
    <w:p w14:paraId="5040E5B8" w14:textId="77777777" w:rsidR="002F2EAC" w:rsidRPr="002F2EAC" w:rsidRDefault="002F2EAC">
      <w:pPr>
        <w:numPr>
          <w:ilvl w:val="2"/>
          <w:numId w:val="6"/>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prezentul contract de finanțare, cu excepția situațiilor când contextul prevede altfel sau a unei prevederi contrare:</w:t>
      </w:r>
    </w:p>
    <w:p w14:paraId="64B99DFB"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cuvintele care indică singularul includ şi pluralul, iar cuvintele care indică pluralul includ şi singularul;</w:t>
      </w:r>
    </w:p>
    <w:p w14:paraId="3FEE93BB"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termenul „zi” reprezintă zi calendaristică, dacă nu se specifică altfel;</w:t>
      </w:r>
    </w:p>
    <w:p w14:paraId="3EA635D7"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referirea la persoane include atât persoane fizice, cât şi persoane juridice.</w:t>
      </w:r>
    </w:p>
    <w:p w14:paraId="096C48D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Trimiterile la actele normative includ și modificările și completările ulterioare ale acestora, precum și orice alte acte normative subsecvente.</w:t>
      </w:r>
    </w:p>
    <w:p w14:paraId="1A32D10C"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2A8A7FA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Nicio prevedere a prezentului contract nu poate fi interpretată ca reprezentând o permisiune pentru neîndeplinirea altor obligații legale ce revin părților ca urmare a prevederilor legislației naționale şi comunitare incidente.</w:t>
      </w:r>
    </w:p>
    <w:p w14:paraId="1E4F9EF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cazul în care există contradicții sau diferențe între prevederile prezentului contract, pe de o parte şi cele ale legislației incidente, pe de altă parte, acestea din urmă prevalează.</w:t>
      </w:r>
    </w:p>
    <w:p w14:paraId="6F91D173"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Beneficiarul nu va putea invoca necunoașterea dispozițiilor legale care reglementează prezentul Contract de finanțare.</w:t>
      </w:r>
    </w:p>
    <w:p w14:paraId="481D2EAD"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Termenii, expresiile şi acronimele utilizate în prezentul contract de finanțare sunt în conformitate cu  prevederile legislației incidente.</w:t>
      </w:r>
    </w:p>
    <w:p w14:paraId="7A9259CD" w14:textId="77777777" w:rsidR="002F2EAC" w:rsidRPr="002F2EAC" w:rsidRDefault="002F2EAC" w:rsidP="002F2EAC">
      <w:pPr>
        <w:ind w:left="720" w:right="-4" w:hanging="720"/>
        <w:jc w:val="both"/>
        <w:rPr>
          <w:rFonts w:ascii="Times New Roman" w:hAnsi="Times New Roman" w:cs="Times New Roman"/>
          <w:sz w:val="24"/>
          <w:szCs w:val="24"/>
        </w:rPr>
      </w:pPr>
      <w:r w:rsidRPr="002F2EAC">
        <w:rPr>
          <w:rFonts w:ascii="Times New Roman" w:hAnsi="Times New Roman" w:cs="Times New Roman"/>
          <w:b/>
          <w:sz w:val="24"/>
          <w:szCs w:val="24"/>
        </w:rPr>
        <w:t xml:space="preserve">Art. 1. </w:t>
      </w:r>
      <w:r w:rsidRPr="002F2EAC">
        <w:rPr>
          <w:rFonts w:ascii="Times New Roman" w:hAnsi="Times New Roman" w:cs="Times New Roman"/>
          <w:sz w:val="24"/>
          <w:szCs w:val="24"/>
        </w:rPr>
        <w:t xml:space="preserve"> </w:t>
      </w:r>
      <w:r w:rsidRPr="002F2EAC">
        <w:rPr>
          <w:rFonts w:ascii="Times New Roman" w:hAnsi="Times New Roman" w:cs="Times New Roman"/>
          <w:b/>
          <w:bCs/>
          <w:sz w:val="24"/>
          <w:szCs w:val="24"/>
        </w:rPr>
        <w:t>Obiectul contractului de finanțare</w:t>
      </w:r>
    </w:p>
    <w:p w14:paraId="5B8C00DC" w14:textId="77777777" w:rsidR="002F2EAC" w:rsidRPr="002F2EAC" w:rsidRDefault="002F2EAC">
      <w:pPr>
        <w:pStyle w:val="ListParagraph"/>
        <w:numPr>
          <w:ilvl w:val="0"/>
          <w:numId w:val="23"/>
        </w:numPr>
        <w:tabs>
          <w:tab w:val="left" w:pos="0"/>
        </w:tabs>
        <w:spacing w:after="0" w:line="240" w:lineRule="auto"/>
        <w:ind w:left="450" w:right="-4"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Prezentul contract stabilește drepturile și obligațiile părților, precum și termenii și condițiile aplicabile pentru accesarea fondurilor europene în cadrul Planului național de redresare și reziliență, în vederea implementării </w:t>
      </w:r>
      <w:r w:rsidRPr="002F2EAC">
        <w:rPr>
          <w:rFonts w:ascii="Times New Roman" w:eastAsia="Trebuchet MS" w:hAnsi="Times New Roman" w:cs="Times New Roman"/>
          <w:b/>
          <w:bCs/>
          <w:sz w:val="24"/>
          <w:szCs w:val="24"/>
        </w:rPr>
        <w:t>proiectului</w:t>
      </w:r>
      <w:r w:rsidRPr="002F2EAC">
        <w:rPr>
          <w:rFonts w:ascii="Times New Roman" w:eastAsia="Trebuchet MS" w:hAnsi="Times New Roman" w:cs="Times New Roman"/>
          <w:sz w:val="24"/>
          <w:szCs w:val="24"/>
        </w:rPr>
        <w:t xml:space="preserve"> „</w:t>
      </w:r>
      <w:r w:rsidRPr="002F2EAC">
        <w:rPr>
          <w:rFonts w:ascii="Times New Roman" w:hAnsi="Times New Roman" w:cs="Times New Roman"/>
          <w:b/>
          <w:bCs/>
          <w:color w:val="212529"/>
          <w:sz w:val="24"/>
          <w:szCs w:val="24"/>
        </w:rPr>
        <w:fldChar w:fldCharType="begin"/>
      </w:r>
      <w:r w:rsidRPr="002F2EAC">
        <w:rPr>
          <w:rFonts w:ascii="Times New Roman" w:hAnsi="Times New Roman" w:cs="Times New Roman"/>
          <w:b/>
          <w:bCs/>
          <w:color w:val="212529"/>
          <w:sz w:val="24"/>
          <w:szCs w:val="24"/>
        </w:rPr>
        <w:instrText xml:space="preserve"> MERGEFIELD Proiect_Titlu </w:instrText>
      </w:r>
      <w:r w:rsidRPr="002F2EAC">
        <w:rPr>
          <w:rFonts w:ascii="Times New Roman" w:hAnsi="Times New Roman" w:cs="Times New Roman"/>
          <w:b/>
          <w:bCs/>
          <w:color w:val="212529"/>
          <w:sz w:val="24"/>
          <w:szCs w:val="24"/>
        </w:rPr>
        <w:fldChar w:fldCharType="separate"/>
      </w:r>
      <w:r w:rsidRPr="002F2EAC">
        <w:rPr>
          <w:rFonts w:ascii="Times New Roman" w:hAnsi="Times New Roman" w:cs="Times New Roman"/>
          <w:b/>
          <w:bCs/>
          <w:noProof/>
          <w:color w:val="212529"/>
          <w:sz w:val="24"/>
          <w:szCs w:val="24"/>
        </w:rPr>
        <w:t>«Proiect_Titlu»</w:t>
      </w:r>
      <w:r w:rsidRPr="002F2EAC">
        <w:rPr>
          <w:rFonts w:ascii="Times New Roman" w:hAnsi="Times New Roman" w:cs="Times New Roman"/>
          <w:b/>
          <w:bCs/>
          <w:color w:val="212529"/>
          <w:sz w:val="24"/>
          <w:szCs w:val="24"/>
        </w:rPr>
        <w:fldChar w:fldCharType="end"/>
      </w:r>
      <w:r w:rsidRPr="002F2EAC">
        <w:rPr>
          <w:rFonts w:ascii="Times New Roman" w:eastAsia="Trebuchet MS" w:hAnsi="Times New Roman" w:cs="Times New Roman"/>
          <w:b/>
          <w:bCs/>
          <w:sz w:val="24"/>
          <w:szCs w:val="24"/>
        </w:rPr>
        <w:t>”,</w:t>
      </w:r>
      <w:r w:rsidRPr="002F2EAC">
        <w:rPr>
          <w:rFonts w:ascii="Times New Roman" w:eastAsia="Trebuchet MS" w:hAnsi="Times New Roman" w:cs="Times New Roman"/>
          <w:sz w:val="24"/>
          <w:szCs w:val="24"/>
        </w:rPr>
        <w:t xml:space="preserve"> </w:t>
      </w:r>
      <w:r w:rsidRPr="002F2EAC">
        <w:rPr>
          <w:rFonts w:ascii="Times New Roman" w:hAnsi="Times New Roman" w:cs="Times New Roman"/>
          <w:b/>
          <w:color w:val="212529"/>
          <w:sz w:val="24"/>
          <w:szCs w:val="24"/>
        </w:rPr>
        <w:t xml:space="preserve">cod proiect: </w:t>
      </w:r>
      <w:r w:rsidRPr="002F2EAC">
        <w:rPr>
          <w:rFonts w:ascii="Times New Roman" w:hAnsi="Times New Roman" w:cs="Times New Roman"/>
          <w:b/>
          <w:bCs/>
          <w:color w:val="212529"/>
          <w:sz w:val="24"/>
          <w:szCs w:val="24"/>
        </w:rPr>
        <w:fldChar w:fldCharType="begin"/>
      </w:r>
      <w:r w:rsidRPr="002F2EAC">
        <w:rPr>
          <w:rFonts w:ascii="Times New Roman" w:hAnsi="Times New Roman" w:cs="Times New Roman"/>
          <w:b/>
          <w:bCs/>
          <w:color w:val="212529"/>
          <w:sz w:val="24"/>
          <w:szCs w:val="24"/>
        </w:rPr>
        <w:instrText xml:space="preserve"> MERGEFIELD Cod_Proiect </w:instrText>
      </w:r>
      <w:r w:rsidRPr="002F2EAC">
        <w:rPr>
          <w:rFonts w:ascii="Times New Roman" w:hAnsi="Times New Roman" w:cs="Times New Roman"/>
          <w:b/>
          <w:bCs/>
          <w:color w:val="212529"/>
          <w:sz w:val="24"/>
          <w:szCs w:val="24"/>
        </w:rPr>
        <w:fldChar w:fldCharType="separate"/>
      </w:r>
      <w:r w:rsidRPr="002F2EAC">
        <w:rPr>
          <w:rFonts w:ascii="Times New Roman" w:hAnsi="Times New Roman" w:cs="Times New Roman"/>
          <w:b/>
          <w:bCs/>
          <w:noProof/>
          <w:color w:val="212529"/>
          <w:sz w:val="24"/>
          <w:szCs w:val="24"/>
        </w:rPr>
        <w:t>«Cod_Proiect»</w:t>
      </w:r>
      <w:r w:rsidRPr="002F2EAC">
        <w:rPr>
          <w:rFonts w:ascii="Times New Roman" w:hAnsi="Times New Roman" w:cs="Times New Roman"/>
          <w:b/>
          <w:bCs/>
          <w:color w:val="212529"/>
          <w:sz w:val="24"/>
          <w:szCs w:val="24"/>
        </w:rPr>
        <w:fldChar w:fldCharType="end"/>
      </w:r>
      <w:r w:rsidRPr="002F2EAC">
        <w:rPr>
          <w:rFonts w:ascii="Times New Roman" w:eastAsia="Trebuchet MS" w:hAnsi="Times New Roman" w:cs="Times New Roman"/>
          <w:sz w:val="24"/>
          <w:szCs w:val="24"/>
        </w:rPr>
        <w:t xml:space="preserve">, denumit în continuare </w:t>
      </w:r>
      <w:r w:rsidRPr="002F2EAC">
        <w:rPr>
          <w:rFonts w:ascii="Times New Roman" w:eastAsia="Trebuchet MS" w:hAnsi="Times New Roman" w:cs="Times New Roman"/>
          <w:sz w:val="24"/>
          <w:szCs w:val="24"/>
        </w:rPr>
        <w:lastRenderedPageBreak/>
        <w:t>Proiect, încheiat pe durata stabilită la art. 2 şi în conformitate cu Ghidul specific și obligațiile asumate prin prezentul Contract de finanțare, inclusiv Anexele care fac parte integrantă din acesta.</w:t>
      </w:r>
    </w:p>
    <w:p w14:paraId="2509EDA3" w14:textId="77777777" w:rsidR="002F2EAC" w:rsidRPr="002F2EAC" w:rsidRDefault="002F2EAC">
      <w:pPr>
        <w:pStyle w:val="ListParagraph"/>
        <w:numPr>
          <w:ilvl w:val="0"/>
          <w:numId w:val="23"/>
        </w:numPr>
        <w:spacing w:line="276" w:lineRule="auto"/>
        <w:ind w:left="450" w:hanging="450"/>
        <w:jc w:val="both"/>
        <w:rPr>
          <w:rFonts w:ascii="Times New Roman" w:hAnsi="Times New Roman" w:cs="Times New Roman"/>
          <w:sz w:val="24"/>
          <w:szCs w:val="24"/>
        </w:rPr>
      </w:pPr>
      <w:r w:rsidRPr="002F2EAC">
        <w:rPr>
          <w:rFonts w:ascii="Times New Roman" w:hAnsi="Times New Roman" w:cs="Times New Roman"/>
          <w:sz w:val="24"/>
          <w:szCs w:val="24"/>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08EE4768" w14:textId="77777777" w:rsidR="002F2EAC" w:rsidRPr="002F2EAC" w:rsidRDefault="002F2EAC">
      <w:pPr>
        <w:pStyle w:val="ListParagraph"/>
        <w:numPr>
          <w:ilvl w:val="0"/>
          <w:numId w:val="23"/>
        </w:numPr>
        <w:tabs>
          <w:tab w:val="left" w:pos="0"/>
        </w:tabs>
        <w:spacing w:after="0" w:line="276" w:lineRule="auto"/>
        <w:ind w:left="450" w:right="-4" w:hanging="450"/>
        <w:jc w:val="both"/>
        <w:rPr>
          <w:rFonts w:ascii="Times New Roman" w:eastAsia="Trebuchet MS" w:hAnsi="Times New Roman" w:cs="Times New Roman"/>
          <w:sz w:val="24"/>
          <w:szCs w:val="24"/>
        </w:rPr>
      </w:pPr>
      <w:r w:rsidRPr="002F2EAC">
        <w:rPr>
          <w:rFonts w:ascii="Times New Roman" w:hAnsi="Times New Roman" w:cs="Times New Roman"/>
          <w:sz w:val="24"/>
          <w:szCs w:val="24"/>
        </w:rPr>
        <w:t>Bugetul proiectului din cererea de finanțare rezultat ca urmare a verificărilor, modificărilor şi completărilor efectuate pe parcursul etapei de evaluare și selecție,  devine Anexă la prezentul contract.</w:t>
      </w:r>
    </w:p>
    <w:p w14:paraId="3836154F" w14:textId="77777777" w:rsidR="002F2EAC" w:rsidRPr="002F2EAC" w:rsidRDefault="002F2EAC">
      <w:pPr>
        <w:pStyle w:val="ListParagraph"/>
        <w:numPr>
          <w:ilvl w:val="0"/>
          <w:numId w:val="23"/>
        </w:numPr>
        <w:tabs>
          <w:tab w:val="left" w:pos="0"/>
        </w:tabs>
        <w:spacing w:after="0" w:line="240" w:lineRule="auto"/>
        <w:ind w:left="450" w:right="-4"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este încheiat sub condiția rezolutorie a aprobării creditelor de angajament și bugetare necesare, prin legile bugetare anuale (doar în situația supracontractării).</w:t>
      </w:r>
    </w:p>
    <w:p w14:paraId="5456F92A" w14:textId="77777777" w:rsidR="002F2EAC" w:rsidRPr="002F2EAC" w:rsidRDefault="002F2EAC" w:rsidP="002F2EAC">
      <w:pPr>
        <w:jc w:val="both"/>
        <w:rPr>
          <w:rFonts w:ascii="Times New Roman" w:hAnsi="Times New Roman" w:cs="Times New Roman"/>
          <w:sz w:val="24"/>
          <w:szCs w:val="24"/>
        </w:rPr>
      </w:pPr>
      <w:r w:rsidRPr="002F2EAC">
        <w:rPr>
          <w:rFonts w:ascii="Times New Roman" w:hAnsi="Times New Roman" w:cs="Times New Roman"/>
          <w:b/>
          <w:sz w:val="24"/>
          <w:szCs w:val="24"/>
        </w:rPr>
        <w:t>Art. 2 Durata contractului de finanțare, perioada de implementare și durabilitate a Proiectului</w:t>
      </w:r>
    </w:p>
    <w:p w14:paraId="27A193BB"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de finanțare intră în vigoare și produce efecte de la data semnării acestuia de către ultima parte.</w:t>
      </w:r>
    </w:p>
    <w:p w14:paraId="7CAD2DBE"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Perioada de implementare a proiectului  este de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Nr_Luni_Implementare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«Nr_Luni_Implementare»</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dar fără a depăși data de </w:t>
      </w:r>
      <w:r w:rsidRPr="002F2EAC">
        <w:rPr>
          <w:rFonts w:ascii="Times New Roman" w:eastAsia="Trebuchet MS" w:hAnsi="Times New Roman" w:cs="Times New Roman"/>
          <w:b/>
          <w:bCs/>
          <w:sz w:val="24"/>
          <w:szCs w:val="24"/>
        </w:rPr>
        <w:t>30.09.2024</w:t>
      </w:r>
    </w:p>
    <w:p w14:paraId="1AC0D6CD"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hAnsi="Times New Roman" w:cs="Times New Roman"/>
          <w:sz w:val="24"/>
          <w:szCs w:val="24"/>
        </w:rPr>
        <w:t>Perioada de implementare a activităților proiectului se referă atât la activitățile realizate înainte de depunerea cererii de finanțare, cât și la activitățile ce urmează a fi realizate după momentul semnării contractului de finanțare a proiectului.</w:t>
      </w:r>
    </w:p>
    <w:p w14:paraId="72FD24DA"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proiectul nu este finalizat până la data prevăzută la alin. (2), Beneficiarul se angajează să asigure din bugetul propriu sumele necesare finalizării proiectului după această perioadă.</w:t>
      </w:r>
    </w:p>
    <w:p w14:paraId="747BA9BE"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Perioada de durabilitate a Proiectului este de minimum 5 (cinci) ani de la efectuarea plății finale în cadrul apelului, astfel cum este prevăzută în Legea aplicabilă.</w:t>
      </w:r>
    </w:p>
    <w:p w14:paraId="472BC340"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își încetează valabilitatea la expirarea perioadei obligatorii de monitorizare a schemei de ajutor de stat aplicabilă aferentă apelului de proiecte, după caz.</w:t>
      </w:r>
    </w:p>
    <w:p w14:paraId="2C6983C7"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3 Valoarea contractului de finanțare</w:t>
      </w:r>
    </w:p>
    <w:p w14:paraId="66F1453A" w14:textId="77777777" w:rsidR="002F2EAC" w:rsidRPr="002F2EAC" w:rsidRDefault="002F2EAC">
      <w:pPr>
        <w:pStyle w:val="ListParagraph"/>
        <w:numPr>
          <w:ilvl w:val="0"/>
          <w:numId w:val="39"/>
        </w:numPr>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Valoarea totală a finanțării nerambursabile este de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Valoare_Totala_Lei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«Valoare_Totala_Lei»</w:t>
      </w:r>
      <w:r w:rsidRPr="002F2EAC">
        <w:rPr>
          <w:rFonts w:ascii="Times New Roman" w:hAnsi="Times New Roman" w:cs="Times New Roman"/>
          <w:b/>
          <w:bCs/>
          <w:sz w:val="24"/>
          <w:szCs w:val="24"/>
        </w:rPr>
        <w:fldChar w:fldCharType="end"/>
      </w:r>
      <w:r w:rsidRPr="002F2EAC">
        <w:rPr>
          <w:rFonts w:ascii="Times New Roman" w:hAnsi="Times New Roman" w:cs="Times New Roman"/>
          <w:sz w:val="24"/>
          <w:szCs w:val="24"/>
        </w:rPr>
        <w:t xml:space="preserve"> </w:t>
      </w:r>
      <w:r w:rsidRPr="002F2EAC">
        <w:rPr>
          <w:rFonts w:ascii="Times New Roman" w:eastAsia="Trebuchet MS" w:hAnsi="Times New Roman" w:cs="Times New Roman"/>
          <w:b/>
          <w:bCs/>
          <w:sz w:val="24"/>
          <w:szCs w:val="24"/>
        </w:rPr>
        <w:t>lei</w:t>
      </w:r>
      <w:r w:rsidRPr="002F2EAC">
        <w:rPr>
          <w:rFonts w:ascii="Times New Roman" w:eastAsia="Trebuchet MS" w:hAnsi="Times New Roman" w:cs="Times New Roman"/>
          <w:sz w:val="24"/>
          <w:szCs w:val="24"/>
        </w:rPr>
        <w:t xml:space="preserve">, echivalentul a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Valoare_Totala_Euro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«Valoare_Totala_Euro»</w:t>
      </w:r>
      <w:r w:rsidRPr="002F2EAC">
        <w:rPr>
          <w:rFonts w:ascii="Times New Roman" w:hAnsi="Times New Roman" w:cs="Times New Roman"/>
          <w:b/>
          <w:bCs/>
          <w:sz w:val="24"/>
          <w:szCs w:val="24"/>
        </w:rPr>
        <w:fldChar w:fldCharType="end"/>
      </w:r>
      <w:r w:rsidRPr="002F2EAC">
        <w:rPr>
          <w:rFonts w:ascii="Times New Roman" w:hAnsi="Times New Roman" w:cs="Times New Roman"/>
          <w:b/>
          <w:bCs/>
          <w:sz w:val="24"/>
          <w:szCs w:val="24"/>
        </w:rPr>
        <w:t>.</w:t>
      </w:r>
      <w:r w:rsidRPr="002F2EAC">
        <w:rPr>
          <w:rFonts w:ascii="Times New Roman" w:hAnsi="Times New Roman" w:cs="Times New Roman"/>
          <w:sz w:val="24"/>
          <w:szCs w:val="24"/>
        </w:rPr>
        <w:t xml:space="preserve"> </w:t>
      </w:r>
      <w:r w:rsidRPr="002F2EAC">
        <w:rPr>
          <w:rFonts w:ascii="Times New Roman" w:eastAsia="Trebuchet MS" w:hAnsi="Times New Roman" w:cs="Times New Roman"/>
          <w:b/>
          <w:bCs/>
          <w:sz w:val="24"/>
          <w:szCs w:val="24"/>
        </w:rPr>
        <w:t>euro</w:t>
      </w:r>
      <w:r w:rsidRPr="002F2EAC">
        <w:rPr>
          <w:rFonts w:ascii="Times New Roman" w:eastAsia="Trebuchet MS" w:hAnsi="Times New Roman" w:cs="Times New Roman"/>
          <w:sz w:val="24"/>
          <w:szCs w:val="24"/>
        </w:rPr>
        <w:t xml:space="preserve">, la care se adaugă TVA aferent cheltuielilor eligibile în valoare de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TVALei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«TVALei»</w:t>
      </w:r>
      <w:r w:rsidRPr="002F2EAC">
        <w:rPr>
          <w:rFonts w:ascii="Times New Roman" w:hAnsi="Times New Roman" w:cs="Times New Roman"/>
          <w:b/>
          <w:bCs/>
          <w:sz w:val="24"/>
          <w:szCs w:val="24"/>
        </w:rPr>
        <w:fldChar w:fldCharType="end"/>
      </w:r>
      <w:r w:rsidRPr="002F2EAC">
        <w:rPr>
          <w:rFonts w:ascii="Times New Roman" w:hAnsi="Times New Roman" w:cs="Times New Roman"/>
          <w:b/>
          <w:bCs/>
          <w:sz w:val="24"/>
          <w:szCs w:val="24"/>
        </w:rPr>
        <w:t xml:space="preserve"> </w:t>
      </w:r>
      <w:r w:rsidRPr="002F2EAC">
        <w:rPr>
          <w:rFonts w:ascii="Times New Roman" w:eastAsia="Trebuchet MS" w:hAnsi="Times New Roman" w:cs="Times New Roman"/>
          <w:b/>
          <w:bCs/>
          <w:sz w:val="24"/>
          <w:szCs w:val="24"/>
        </w:rPr>
        <w:t>lei.</w:t>
      </w:r>
    </w:p>
    <w:p w14:paraId="50F9BD67"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Valoarea TVA va fi suportată numai pentru cheltuielile purtătoare de TVA declarate eligibile în urma verificărilor realizate de MMAP.</w:t>
      </w:r>
    </w:p>
    <w:p w14:paraId="17E3F183"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Plățile se vor efectua în lei, pe baza cererilor de transfer ale beneficiarului și în urma verificării de către MMAP a eligibilității acestora, în limita valorilor prevăzute în prezentul contract.</w:t>
      </w:r>
    </w:p>
    <w:p w14:paraId="1EB4E0F2"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valoarea totală a Proiectului crește peste valoarea convenită prin prezentul Contract de finanțare, diferența astfel rezultată va fi suportată în întregime de Beneficiar.</w:t>
      </w:r>
    </w:p>
    <w:p w14:paraId="1C2659CA"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Orice modificare a contractului de finanțare, agreată de părți, nu poate conduce la creșterea valorii finanțării nerambursabile a Proiectului.</w:t>
      </w:r>
    </w:p>
    <w:p w14:paraId="064F64DE"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2EDD3AE4"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lastRenderedPageBreak/>
        <w:t xml:space="preserve">Beneficiarul acceptă finanțarea și se angajează să implementeze Proiectul pe propria răspundere, în conformitate cu prevederile cuprinse în prezentul contract de finanțare, inclusiv anexele acestuia și cu legislația națională și comunitară incidentă.  </w:t>
      </w:r>
    </w:p>
    <w:p w14:paraId="6BC8A9A9"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4 Eligibilitatea cheltuielilor</w:t>
      </w:r>
    </w:p>
    <w:p w14:paraId="0C21B5D4"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Cheltuielile aferente investițiilor sunt considerate eligibile dacă sunt în conformitate cu:</w:t>
      </w:r>
    </w:p>
    <w:p w14:paraId="04493C31" w14:textId="77777777" w:rsidR="002F2EAC" w:rsidRPr="002F2EAC" w:rsidRDefault="002F2EAC">
      <w:pPr>
        <w:pStyle w:val="ListParagraph"/>
        <w:numPr>
          <w:ilvl w:val="4"/>
          <w:numId w:val="40"/>
        </w:numPr>
        <w:spacing w:after="0" w:line="240" w:lineRule="auto"/>
        <w:ind w:left="1440"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Legislația europeană și națională aplicabilă;</w:t>
      </w:r>
    </w:p>
    <w:p w14:paraId="0896E3CB"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Instrucțiunile MIPE;</w:t>
      </w:r>
    </w:p>
    <w:p w14:paraId="1FAD9ADF"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Ghidul specific;</w:t>
      </w:r>
    </w:p>
    <w:p w14:paraId="621B125C"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Prevederile prezentului contract de finanțare și anexele la acesta.</w:t>
      </w:r>
    </w:p>
    <w:p w14:paraId="439C39D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Cheltuielile care fac obiectul prezentului contract sunt eligibile cu condiția ca acestea să fie cuprinse în Cererea de finanțare, să fie efectuate în termenii și condițiile prezentului Contract de finanțare și să fie în conformitate cu Ghidul specific.</w:t>
      </w:r>
    </w:p>
    <w:p w14:paraId="5B641F4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Este eligibilă taxa pe valoarea adăugată aferentă cheltuielilor eligibile în condițiile în care aceasta a fost solicitată și nu este recuperabilă, rambursabilă sau compensată prin orice alte mijloace potrivit prevederilor legale.</w:t>
      </w:r>
    </w:p>
    <w:p w14:paraId="2B110B1D"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Perioada de eligibilitate a cheltuielilor se întinde pe toată perioada de implementare a Proiectului, stabilită conform art. 2 din prezentul Contract, precum și a termenelor limită stabilite în calendarul activităților din cererea de finanțare.</w:t>
      </w:r>
    </w:p>
    <w:p w14:paraId="47E417F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Beneficiarii care nu finalizează proiectul în perioada de eligibilitate a cheltuielilor vor suporta din bugetul propriu sumele necesare finalizării proiectului după aceasta perioadă, acestea fiind considerate cheltuieli neeligibile.</w:t>
      </w:r>
    </w:p>
    <w:p w14:paraId="14788D64"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Nedetectarea de către MMAP a neconformităților privind cheltuielile nu afectează dreptul acesteia de a declara ulterior, pe parcursul executării Contractului, ca nefiind eligibile acele cheltuieli efectuate cu nerespectarea prevederilor legale incidente și/sau de a aplica măsurile ce se impun ca urmare a verificării/monitorizării/controlului/auditului.</w:t>
      </w:r>
    </w:p>
    <w:p w14:paraId="5846FDBC"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5 Indicatorii proiectului</w:t>
      </w:r>
    </w:p>
    <w:p w14:paraId="36810C0F" w14:textId="77777777" w:rsidR="002F2EAC" w:rsidRPr="002F2EAC"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Indicatorii de Proiect sunt:</w:t>
      </w:r>
    </w:p>
    <w:p w14:paraId="0FB87178" w14:textId="5819CB39" w:rsidR="002F2EAC" w:rsidRPr="002F2EAC" w:rsidRDefault="00A165C3">
      <w:pPr>
        <w:pStyle w:val="ListParagraph"/>
        <w:numPr>
          <w:ilvl w:val="0"/>
          <w:numId w:val="36"/>
        </w:numPr>
        <w:spacing w:after="0" w:line="240" w:lineRule="auto"/>
        <w:jc w:val="both"/>
        <w:rPr>
          <w:rFonts w:ascii="Times New Roman" w:eastAsia="Trebuchet MS" w:hAnsi="Times New Roman" w:cs="Times New Roman"/>
          <w:sz w:val="24"/>
          <w:szCs w:val="24"/>
        </w:rPr>
      </w:pPr>
      <w:r w:rsidRPr="00A165C3">
        <w:rPr>
          <w:rFonts w:ascii="Times New Roman" w:eastAsia="Trebuchet MS" w:hAnsi="Times New Roman" w:cs="Times New Roman"/>
          <w:sz w:val="24"/>
          <w:szCs w:val="24"/>
        </w:rPr>
        <w:t>Indicatorul care va fi urmărit este numărul de pepiniere înființate / dezvoltate / modernizate</w:t>
      </w:r>
      <w:r w:rsidR="002F2EAC" w:rsidRPr="002F2EAC">
        <w:rPr>
          <w:rFonts w:ascii="Times New Roman" w:eastAsia="Trebuchet MS" w:hAnsi="Times New Roman" w:cs="Times New Roman"/>
          <w:sz w:val="24"/>
          <w:szCs w:val="24"/>
        </w:rPr>
        <w:t>;</w:t>
      </w:r>
    </w:p>
    <w:p w14:paraId="3C335BB4" w14:textId="77777777" w:rsidR="002F2EAC" w:rsidRPr="002F2EAC"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 are obligația să îndeplinească indicatorii Proiectului astfel cum aceștia sunt prevăzuți în Cererea de finanțare, parte integrantă a prezentului contract.</w:t>
      </w:r>
    </w:p>
    <w:p w14:paraId="76725498" w14:textId="0FD7DF56" w:rsidR="002F2EAC" w:rsidRPr="00A165C3"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 are obligația de a furniza MMAP, în termenele solicitate de acesta, orice informații și documente justificative necesare și relevante privind acești indicatori pentru măsurarea stadiului de îndeplinire a jaloanelor/țintelor.</w:t>
      </w:r>
    </w:p>
    <w:p w14:paraId="1B242F8D"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6 Transferul sumelor</w:t>
      </w:r>
    </w:p>
    <w:p w14:paraId="5640F017"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Finanțarea va fi acordată în baza cererilor de transfer, elaborate în conformitate cu prevederile Ordonanței de urgență a Guvernului nr. 124/2021.</w:t>
      </w:r>
    </w:p>
    <w:p w14:paraId="14478138"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Beneficiarul este responsabil cu transmiterea cererilor de transfer către MMAP pentru plățile care urmează a fi efectuate pentru demararea și finanțarea activităților proiectului, cu excepția cazului în care plățile au fost efectuate începând cu data de 1 februarie 2020, înainte de semnarea Contractului </w:t>
      </w:r>
      <w:r w:rsidRPr="002F2EAC">
        <w:rPr>
          <w:rFonts w:ascii="Times New Roman" w:eastAsia="Trebuchet MS" w:hAnsi="Times New Roman" w:cs="Times New Roman"/>
          <w:sz w:val="24"/>
          <w:szCs w:val="24"/>
        </w:rPr>
        <w:lastRenderedPageBreak/>
        <w:t>de finanțare pentru care se întocmesc cereri de transfer distincte care se transmit MMAP în termen de 15 (cincisprezece) zile lucrătoare de la aprobarea contractului de finanțare.</w:t>
      </w:r>
    </w:p>
    <w:p w14:paraId="1634F32D"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0861B0CF"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Transferul sumelor solicitate de către beneficiar prin cererile de transfer se realizează în condițiile și pe baza documentației justificative, în limita creditelor aprobate în buget cu această destinație.</w:t>
      </w:r>
    </w:p>
    <w:p w14:paraId="26C8B62A"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7D012F3D"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ziua următoare virării, MMAP transmite beneficiarului o notificare privind plata aferentă cheltuielilor autorizate din cererea de transfer, respectiv detalierea facturilor acceptate la plată.</w:t>
      </w:r>
    </w:p>
    <w:p w14:paraId="317E2A07"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eastAsia="Trebuchet MS" w:hAnsi="Times New Roman" w:cs="Times New Roman"/>
          <w:sz w:val="24"/>
          <w:szCs w:val="24"/>
        </w:rPr>
        <w:t>În cazul ultimei cereri de transfer depuse de beneficiar în cadrul proiectului, termenul prevăzut la alin. (3) poate fi prelungit cu durata necesară efectuării tuturor verificărilor procedurale, fără a depăși 45 (patruzeci și cinci) de zile.</w:t>
      </w:r>
    </w:p>
    <w:p w14:paraId="501F138D"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cazul epuizării creditelor bugetare disponibile în anul în curs, prevăzute în bugetul MMAP cu această destinație, MMAP înștiințează beneficiarul contractului de finanțare cu privire la această situație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533DED3A" w14:textId="77777777" w:rsidR="002F2EAC" w:rsidRPr="002F2EAC" w:rsidRDefault="002F2EAC" w:rsidP="002F2EAC">
      <w:pPr>
        <w:pStyle w:val="ListParagraph"/>
        <w:ind w:left="630"/>
        <w:jc w:val="both"/>
        <w:rPr>
          <w:rFonts w:ascii="Times New Roman" w:hAnsi="Times New Roman" w:cs="Times New Roman"/>
          <w:sz w:val="24"/>
          <w:szCs w:val="24"/>
        </w:rPr>
      </w:pPr>
    </w:p>
    <w:p w14:paraId="09C29E38" w14:textId="77777777" w:rsidR="002F2EAC" w:rsidRPr="002F2EAC" w:rsidRDefault="002F2EAC" w:rsidP="002F2EAC">
      <w:pPr>
        <w:ind w:left="-90" w:firstLine="90"/>
        <w:jc w:val="both"/>
        <w:rPr>
          <w:rFonts w:ascii="Times New Roman" w:hAnsi="Times New Roman" w:cs="Times New Roman"/>
          <w:b/>
          <w:sz w:val="24"/>
          <w:szCs w:val="24"/>
        </w:rPr>
      </w:pPr>
      <w:r w:rsidRPr="002F2EAC">
        <w:rPr>
          <w:rFonts w:ascii="Times New Roman" w:hAnsi="Times New Roman" w:cs="Times New Roman"/>
          <w:b/>
          <w:sz w:val="24"/>
          <w:szCs w:val="24"/>
        </w:rPr>
        <w:t>Art. 7 Drepturile și obligațiile părților</w:t>
      </w:r>
    </w:p>
    <w:p w14:paraId="0A3C7D26" w14:textId="77777777" w:rsidR="002F2EAC" w:rsidRPr="002F2EAC" w:rsidRDefault="002F2EAC">
      <w:pPr>
        <w:pStyle w:val="ListParagraph"/>
        <w:numPr>
          <w:ilvl w:val="0"/>
          <w:numId w:val="34"/>
        </w:numPr>
        <w:spacing w:after="0" w:line="240" w:lineRule="auto"/>
        <w:ind w:left="-90" w:firstLine="450"/>
        <w:jc w:val="both"/>
        <w:rPr>
          <w:rFonts w:ascii="Times New Roman" w:eastAsia="Trebuchet MS" w:hAnsi="Times New Roman" w:cs="Times New Roman"/>
          <w:sz w:val="24"/>
          <w:szCs w:val="24"/>
        </w:rPr>
      </w:pPr>
      <w:r w:rsidRPr="002F2EAC">
        <w:rPr>
          <w:rFonts w:ascii="Times New Roman" w:eastAsia="Trebuchet MS" w:hAnsi="Times New Roman" w:cs="Times New Roman"/>
          <w:b/>
          <w:sz w:val="24"/>
          <w:szCs w:val="24"/>
        </w:rPr>
        <w:t>Drepturile și obligațiile MMAP</w:t>
      </w:r>
      <w:r w:rsidRPr="002F2EAC">
        <w:rPr>
          <w:rFonts w:ascii="Times New Roman" w:eastAsia="Trebuchet MS" w:hAnsi="Times New Roman" w:cs="Times New Roman"/>
          <w:sz w:val="24"/>
          <w:szCs w:val="24"/>
        </w:rPr>
        <w:t>:</w:t>
      </w:r>
    </w:p>
    <w:p w14:paraId="4D99D420"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efectua transferul fondurilor în conformitate cu prevederile articolului 6 din prezentul Contract;</w:t>
      </w:r>
    </w:p>
    <w:p w14:paraId="216BA7BE"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3A0EEEE1"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răspunde în scris conform competențelor legale, oricărei solicitări a Beneficiarului privind informațiile sau clarificările pe care acesta le consideră necesare pentru implementarea Proiectului;</w:t>
      </w:r>
    </w:p>
    <w:p w14:paraId="69EEF2D2"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monitoriza, din punct de vedere tehnic și financiar, implementarea Proiectului în vederea asigurării îndeplinirii obiectivelor acestuia și prevenirii neregulilor;</w:t>
      </w:r>
    </w:p>
    <w:p w14:paraId="0EE64E44"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să emită instrucțiuni, oricând, pe toată durata perioadei de implementare a proiectului, în vederea executării prezentului contract de finanțare, care au caracter obligatoriu pentru Beneficiar;</w:t>
      </w:r>
    </w:p>
    <w:p w14:paraId="3455305D"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verifica legalitatea și regularitatea cheltuielilor, bazându-se pe sistemul de control financiar preventiv propriu, respectiv pe sistemul de control financiar preventiv delegat, sistem </w:t>
      </w:r>
      <w:r w:rsidRPr="002F2EAC">
        <w:rPr>
          <w:rFonts w:ascii="Times New Roman" w:hAnsi="Times New Roman" w:cs="Times New Roman"/>
          <w:sz w:val="24"/>
          <w:szCs w:val="24"/>
        </w:rPr>
        <w:lastRenderedPageBreak/>
        <w:t>instituit la nivel național prin Legea nr. 500/2002 privind finanțele publice, republicată, cu modificările și completările ulterioare;</w:t>
      </w:r>
    </w:p>
    <w:p w14:paraId="432D3953"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solicita Beneficiarului rapoarte de progres trimestriale/semestriale sau ori de câte ori se impune, precum și orice alte documente privind implementarea proiectului;</w:t>
      </w:r>
    </w:p>
    <w:p w14:paraId="38FD0151"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dreptul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 </w:t>
      </w:r>
    </w:p>
    <w:p w14:paraId="5D2843EF"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desfășura activitatea de constatare a neregulilor și activitatea de constatare a dublei finanțări, respectiv, activitatea de stabilire și recuperare a creanțelor bugetare, în relația cu beneficiarii săi, în conformitate cu dispozițiile legale incidente;</w:t>
      </w:r>
    </w:p>
    <w:p w14:paraId="6CC31AE9"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13EC5CDA"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lua măsuri privind suspendarea plăților către Beneficiar în cazul depistării unei suspiciuni de fraudă;</w:t>
      </w:r>
    </w:p>
    <w:p w14:paraId="6DB2C294"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eastAsia="Times New Roman" w:hAnsi="Times New Roman" w:cs="Times New Roman"/>
          <w:sz w:val="24"/>
          <w:szCs w:val="24"/>
        </w:rPr>
        <w:t>are dreptul de a emite decizie de suspendare a Contractului ca urmare a Deciziei CE de dezangajare a fondurilor aferente acordurilor de finanțare încheiate cu România în cadrul Mecanismului de redresare și reziliență;</w:t>
      </w:r>
    </w:p>
    <w:p w14:paraId="7DDF881F"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recupera de la beneficiari sumele aferente proiectelor ai căror indicatori nu au fost îndepliniți, cu aplicarea prevederilor contractului de finanțare și în conformitate cu dispozițiile legale incidente;</w:t>
      </w:r>
    </w:p>
    <w:p w14:paraId="0375FDE2"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60997AE0"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7B0BD0EB"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bookmarkStart w:id="0" w:name="_Hlk116835200"/>
      <w:r w:rsidRPr="002F2EAC">
        <w:rPr>
          <w:rFonts w:ascii="Times New Roman" w:hAnsi="Times New Roman" w:cs="Times New Roman"/>
          <w:sz w:val="24"/>
          <w:szCs w:val="24"/>
        </w:rPr>
        <w:t xml:space="preserve">are dreptul de a verifica furnizarea datelor și informațiilor privind beneficiarii reali ai destinatarilor finali ai fondurilor/contractorilor, de a </w:t>
      </w:r>
      <w:r w:rsidRPr="002F2EAC">
        <w:rPr>
          <w:rFonts w:ascii="Times New Roman" w:hAnsi="Times New Roman" w:cs="Times New Roman"/>
          <w:color w:val="000000"/>
          <w:sz w:val="24"/>
          <w:szCs w:val="24"/>
        </w:rPr>
        <w:t>identifica și</w:t>
      </w:r>
      <w:r w:rsidRPr="002F2EAC">
        <w:rPr>
          <w:rFonts w:ascii="Times New Roman" w:hAnsi="Times New Roman" w:cs="Times New Roman"/>
          <w:sz w:val="24"/>
          <w:szCs w:val="24"/>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bookmarkEnd w:id="0"/>
      <w:r w:rsidRPr="002F2EAC">
        <w:rPr>
          <w:rFonts w:ascii="Times New Roman" w:hAnsi="Times New Roman" w:cs="Times New Roman"/>
          <w:sz w:val="24"/>
          <w:szCs w:val="24"/>
        </w:rPr>
        <w:t>.</w:t>
      </w:r>
    </w:p>
    <w:p w14:paraId="0F5AB6A5"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verifica îndeplinirea condițiilor pentru efectuarea transferurilor, respectiv de a verifica ex-post procedurile de achiziție realizate de beneficiari, în conformitate cu legislația aplicabilă, de a autoriza cererile de transfer și de a efectua plățile către beneficiari/parteneri, în cadrul contractului de finanțare cu respectarea prevederilor Hotărârii Guvernului nr. 209/2022;</w:t>
      </w:r>
    </w:p>
    <w:p w14:paraId="261D8161" w14:textId="77777777" w:rsidR="002F2EAC" w:rsidRPr="002F2EAC" w:rsidRDefault="002F2EAC">
      <w:pPr>
        <w:widowControl w:val="0"/>
        <w:numPr>
          <w:ilvl w:val="0"/>
          <w:numId w:val="10"/>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2F2EAC">
        <w:rPr>
          <w:rFonts w:ascii="Times New Roman" w:hAnsi="Times New Roman" w:cs="Times New Roman"/>
          <w:color w:val="000000"/>
          <w:sz w:val="24"/>
          <w:szCs w:val="24"/>
        </w:rPr>
        <w:t>;</w:t>
      </w:r>
    </w:p>
    <w:p w14:paraId="54F92ADF" w14:textId="77777777" w:rsidR="002F2EAC" w:rsidRPr="002F2EAC" w:rsidRDefault="002F2EAC">
      <w:pPr>
        <w:numPr>
          <w:ilvl w:val="0"/>
          <w:numId w:val="10"/>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lastRenderedPageBreak/>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75EE9589" w14:textId="77777777" w:rsidR="002F2EAC" w:rsidRPr="002F2EAC" w:rsidRDefault="002F2EAC" w:rsidP="002F2EAC">
      <w:pPr>
        <w:tabs>
          <w:tab w:val="left" w:pos="810"/>
        </w:tabs>
        <w:spacing w:after="0"/>
        <w:ind w:left="360"/>
        <w:jc w:val="both"/>
        <w:rPr>
          <w:rFonts w:ascii="Times New Roman" w:hAnsi="Times New Roman" w:cs="Times New Roman"/>
          <w:color w:val="FF0000"/>
          <w:sz w:val="24"/>
          <w:szCs w:val="24"/>
        </w:rPr>
      </w:pPr>
    </w:p>
    <w:p w14:paraId="5CEB9185" w14:textId="77777777" w:rsidR="002F2EAC" w:rsidRPr="002F2EAC" w:rsidRDefault="002F2EAC">
      <w:pPr>
        <w:pStyle w:val="ListParagraph"/>
        <w:numPr>
          <w:ilvl w:val="0"/>
          <w:numId w:val="34"/>
        </w:numPr>
        <w:tabs>
          <w:tab w:val="left" w:pos="-90"/>
        </w:tabs>
        <w:spacing w:after="0" w:line="240" w:lineRule="auto"/>
        <w:ind w:left="0" w:firstLine="360"/>
        <w:jc w:val="both"/>
        <w:rPr>
          <w:rFonts w:ascii="Times New Roman" w:eastAsia="Trebuchet MS" w:hAnsi="Times New Roman" w:cs="Times New Roman"/>
          <w:color w:val="FF0000"/>
          <w:sz w:val="24"/>
          <w:szCs w:val="24"/>
        </w:rPr>
      </w:pPr>
      <w:r w:rsidRPr="002F2EAC">
        <w:rPr>
          <w:rFonts w:ascii="Times New Roman" w:eastAsia="Trebuchet MS" w:hAnsi="Times New Roman" w:cs="Times New Roman"/>
          <w:b/>
          <w:sz w:val="24"/>
          <w:szCs w:val="24"/>
        </w:rPr>
        <w:t>Drepturile și obligațiile beneficiarului</w:t>
      </w:r>
      <w:r w:rsidRPr="002F2EAC">
        <w:rPr>
          <w:rFonts w:ascii="Times New Roman" w:eastAsia="Trebuchet MS" w:hAnsi="Times New Roman" w:cs="Times New Roman"/>
          <w:sz w:val="24"/>
          <w:szCs w:val="24"/>
        </w:rPr>
        <w:t>:</w:t>
      </w:r>
    </w:p>
    <w:p w14:paraId="543A72C2"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utilizeze eficient, efectiv și transparent fondurile prevăzute în cadrul prezentului Contract de finanțare, să utilizeze finanțarea exclusiv cu respectarea termenilor și condițiilor Contractului de finanțare;</w:t>
      </w:r>
    </w:p>
    <w:p w14:paraId="61515557"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prezenta, după semnarea contractului, în termen de: </w:t>
      </w:r>
    </w:p>
    <w:p w14:paraId="0843D4C8" w14:textId="77777777" w:rsidR="002F2EAC" w:rsidRPr="002F2EAC"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2F2EAC">
        <w:rPr>
          <w:rFonts w:ascii="Times New Roman" w:hAnsi="Times New Roman" w:cs="Times New Roman"/>
          <w:sz w:val="24"/>
          <w:szCs w:val="24"/>
        </w:rPr>
        <w:t>cel mult 3 luni de la semnare: Studiul de Fezabilitate/Documentație de Avizare pentru Lucrări de Intervenții, întocmite și avizate în condițiile legii și însoțite de toate studiile, expertizele, avizele și acordurile specifice fiecărui tip de investiție, conform reglementărilor legale în vigoare;</w:t>
      </w:r>
    </w:p>
    <w:p w14:paraId="2D46BEE5" w14:textId="71EA0D3A" w:rsidR="002F2EAC" w:rsidRPr="002F2EAC"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2F2EAC">
        <w:rPr>
          <w:rFonts w:ascii="Times New Roman" w:hAnsi="Times New Roman" w:cs="Times New Roman"/>
          <w:sz w:val="24"/>
          <w:szCs w:val="24"/>
        </w:rPr>
        <w:t xml:space="preserve">cel mult </w:t>
      </w:r>
      <w:r w:rsidR="00A165C3">
        <w:rPr>
          <w:rFonts w:ascii="Times New Roman" w:hAnsi="Times New Roman" w:cs="Times New Roman"/>
          <w:sz w:val="24"/>
          <w:szCs w:val="24"/>
        </w:rPr>
        <w:t>5</w:t>
      </w:r>
      <w:r w:rsidRPr="002F2EAC">
        <w:rPr>
          <w:rFonts w:ascii="Times New Roman" w:hAnsi="Times New Roman" w:cs="Times New Roman"/>
          <w:sz w:val="24"/>
          <w:szCs w:val="24"/>
        </w:rPr>
        <w:t xml:space="preserve"> luni de la semnare: Proiectul tehnic;</w:t>
      </w:r>
    </w:p>
    <w:p w14:paraId="0E16208D" w14:textId="12033877" w:rsidR="002F2EAC" w:rsidRPr="002F2EAC"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2F2EAC">
        <w:rPr>
          <w:rFonts w:ascii="Times New Roman" w:hAnsi="Times New Roman" w:cs="Times New Roman"/>
          <w:sz w:val="24"/>
          <w:szCs w:val="24"/>
        </w:rPr>
        <w:t xml:space="preserve">cel mult </w:t>
      </w:r>
      <w:r w:rsidR="00A165C3">
        <w:rPr>
          <w:rFonts w:ascii="Times New Roman" w:hAnsi="Times New Roman" w:cs="Times New Roman"/>
          <w:sz w:val="24"/>
          <w:szCs w:val="24"/>
        </w:rPr>
        <w:t>6</w:t>
      </w:r>
      <w:r w:rsidRPr="002F2EAC">
        <w:rPr>
          <w:rFonts w:ascii="Times New Roman" w:hAnsi="Times New Roman" w:cs="Times New Roman"/>
          <w:sz w:val="24"/>
          <w:szCs w:val="24"/>
        </w:rPr>
        <w:t xml:space="preserve"> luni de la semnare: Autorizația de construire. </w:t>
      </w:r>
    </w:p>
    <w:p w14:paraId="01EB6E09"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bCs/>
          <w:sz w:val="24"/>
          <w:szCs w:val="24"/>
        </w:rPr>
        <w:t>are obligația să implementeze Proiectul pe propria răspundere, în conformitate cu prevederile prezentului Contract de finanțare, ale legislației naționale și comunitare incidente, fiind răspunzător de îndeplinirea obligațiilor asumate prin Contractul de finanțare, pentru implementarea Proiectului şi pentru obținerea rezultatelor prevăzute în cadrul acestuia. În cazul externalizării/contractării unor activități din cadrul Proiectului, responsabilitatea pentru implementarea acelor activități revine exclusiv Beneficiarului;</w:t>
      </w:r>
    </w:p>
    <w:p w14:paraId="3FE8F436"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toate instrucțiunile emise MMAP/MIPE pe toată durata de implementare și durabilitate a proiectului, și de a utiliza formularele elaborate în scopul implementării proiectului;</w:t>
      </w:r>
    </w:p>
    <w:p w14:paraId="66ED8426"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40F3900E"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toate condițiile stabilite prin Ghidul specific, precum și pe  cele asumate prin cererea de finanțare, în caz contrar MMAP are dreptul de a aplica sancțiunile corespunzătoare;</w:t>
      </w:r>
    </w:p>
    <w:p w14:paraId="5AEA324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întocmi și a transmite către MMAP cererile de transfer, precum și documentele justificative aferente, spre a fi verificate de MMAP în vederea efectuării plății;</w:t>
      </w:r>
    </w:p>
    <w:p w14:paraId="65982C7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depune la MMAP, în termen de 15 (cincisprezece) zile lucrătoare de la semnarea Contractului, o cerere de transfer distinctă, care să conțină plățile care au fost efectuate înainte de semnarea contractului de finanțare, dar nu mai devreme de 1 februarie 2020, dacă este cazul;</w:t>
      </w:r>
    </w:p>
    <w:p w14:paraId="19EF3E3B"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țină o evidență contabilă distinctă, folosind conturi analitice distincte;</w:t>
      </w:r>
    </w:p>
    <w:p w14:paraId="0A332538"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transmite trimestrial, până la data de 20 a lunii următoare perioadei de raportare, formularul „Notificare cu privire la reconcilierea contabilă”, din care să rezulte sumele primite de la MMAP în conformitate cu prezentul contract de finanțare;</w:t>
      </w:r>
    </w:p>
    <w:p w14:paraId="67278944"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fiecare cerere de transfer transmisă către MMAP trebuie să reflecte separat, pentru fiecare an calendaristic, cheltuielile efectuate în cadrul proiectului;</w:t>
      </w:r>
    </w:p>
    <w:p w14:paraId="72C9F12F"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încărca în sistemul informatic al PNRR toate documentele și să completeze datele </w:t>
      </w:r>
      <w:r w:rsidRPr="002F2EAC">
        <w:rPr>
          <w:rFonts w:ascii="Times New Roman" w:hAnsi="Times New Roman" w:cs="Times New Roman"/>
          <w:sz w:val="24"/>
          <w:szCs w:val="24"/>
        </w:rPr>
        <w:lastRenderedPageBreak/>
        <w:t>pentru care este răspunzător, actualizându-le corespunzător ori de câte ori este cazul, conform instrucțiunilor emise de MMAP;</w:t>
      </w:r>
    </w:p>
    <w:p w14:paraId="48367F1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6DB6D8FE"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solicita, în scris, punctul de vedere al MMAP, cu privire la aspectele survenite de natură să afecteze buna implementare a Proiectului; </w:t>
      </w:r>
    </w:p>
    <w:p w14:paraId="1AAF6C3B"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p>
    <w:p w14:paraId="56D7D2E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prevederile legislației naționale și comunitare aplicabile în domeniul achizițiilor publice (inclusiv pentru achizițiile directe);</w:t>
      </w:r>
    </w:p>
    <w:p w14:paraId="30C295A0"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1" w:name="_Hlk116835693"/>
      <w:r w:rsidRPr="002F2EAC">
        <w:rPr>
          <w:rFonts w:ascii="Times New Roman" w:hAnsi="Times New Roman" w:cs="Times New Roman"/>
          <w:sz w:val="24"/>
          <w:szCs w:val="24"/>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33F2ED5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colecta datele și informațiile privind beneficiarii reali ai destinatarilor finali ai fondurilor/contractorilor, de a </w:t>
      </w:r>
      <w:r w:rsidRPr="002F2EAC">
        <w:rPr>
          <w:rFonts w:ascii="Times New Roman" w:hAnsi="Times New Roman" w:cs="Times New Roman"/>
          <w:color w:val="000000"/>
          <w:sz w:val="24"/>
          <w:szCs w:val="24"/>
        </w:rPr>
        <w:t>identifica și</w:t>
      </w:r>
      <w:r w:rsidRPr="002F2EAC">
        <w:rPr>
          <w:rFonts w:ascii="Times New Roman" w:hAnsi="Times New Roman" w:cs="Times New Roman"/>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09874699" w14:textId="77777777" w:rsidR="002F2EAC" w:rsidRPr="002F2EAC" w:rsidRDefault="002F2EAC">
      <w:pPr>
        <w:numPr>
          <w:ilvl w:val="0"/>
          <w:numId w:val="3"/>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înscrierii tuturor informațiilor colectate în sistemul informativ e_SMC, anterior semnării contractelor aferente procedurilor de achiziție, conform Instrucțiunilor emise de MIPE/MMAP și a manualelor de utilizare a aplicației</w:t>
      </w:r>
      <w:bookmarkEnd w:id="1"/>
      <w:r w:rsidRPr="002F2EAC">
        <w:rPr>
          <w:rFonts w:ascii="Times New Roman" w:hAnsi="Times New Roman" w:cs="Times New Roman"/>
          <w:sz w:val="24"/>
          <w:szCs w:val="24"/>
        </w:rPr>
        <w:t>;</w:t>
      </w:r>
    </w:p>
    <w:p w14:paraId="25AC0CF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2" w:name="_Hlk116835869"/>
      <w:r w:rsidRPr="002F2EAC">
        <w:rPr>
          <w:rFonts w:ascii="Times New Roman" w:hAnsi="Times New Roman" w:cs="Times New Roman"/>
          <w:sz w:val="24"/>
          <w:szCs w:val="24"/>
        </w:rPr>
        <w:t>are obligația să respecte în toate etapele de implementare a proiectului, precum și pe durata întregului ciclu de viată a investiției, principiului „Do No Significant Harm” (DNSH) (a nu prejudicia în mod semnificativ), astfel cum este prevăzut la Articolul 17 din Regulamentul (UE) 2020/852</w:t>
      </w:r>
      <w:bookmarkEnd w:id="2"/>
      <w:r w:rsidRPr="002F2EAC">
        <w:rPr>
          <w:rFonts w:ascii="Times New Roman" w:hAnsi="Times New Roman" w:cs="Times New Roman"/>
          <w:sz w:val="24"/>
          <w:szCs w:val="24"/>
        </w:rPr>
        <w:t>;</w:t>
      </w:r>
    </w:p>
    <w:p w14:paraId="547A07BE" w14:textId="77777777" w:rsidR="002F2EAC" w:rsidRPr="002F2EAC" w:rsidRDefault="002F2EAC">
      <w:pPr>
        <w:numPr>
          <w:ilvl w:val="0"/>
          <w:numId w:val="3"/>
        </w:numPr>
        <w:tabs>
          <w:tab w:val="left" w:pos="720"/>
          <w:tab w:val="left" w:pos="810"/>
        </w:tabs>
        <w:spacing w:before="0" w:after="0"/>
        <w:ind w:left="630" w:hanging="630"/>
        <w:jc w:val="both"/>
        <w:rPr>
          <w:rFonts w:ascii="Times New Roman" w:hAnsi="Times New Roman" w:cs="Times New Roman"/>
          <w:sz w:val="24"/>
          <w:szCs w:val="24"/>
        </w:rPr>
      </w:pPr>
      <w:bookmarkStart w:id="3" w:name="_Hlk116836557"/>
      <w:r w:rsidRPr="002F2EAC">
        <w:rPr>
          <w:rFonts w:ascii="Times New Roman" w:hAnsi="Times New Roman" w:cs="Times New Roman"/>
          <w:sz w:val="24"/>
          <w:szCs w:val="24"/>
        </w:rPr>
        <w:t>are obligația de a permite accesul neîngrădit, inclusiv la sediul său, autorităților naționale și europene cu atribuții de verificare, control şi audit, inclusiv coordonatorului național</w:t>
      </w:r>
      <w:r w:rsidRPr="002F2EAC">
        <w:rPr>
          <w:rFonts w:ascii="Times New Roman" w:hAnsi="Times New Roman" w:cs="Times New Roman"/>
          <w:color w:val="000000"/>
          <w:sz w:val="24"/>
          <w:szCs w:val="24"/>
        </w:rPr>
        <w:t xml:space="preserve">, </w:t>
      </w:r>
      <w:r w:rsidRPr="002F2EAC">
        <w:rPr>
          <w:rFonts w:ascii="Times New Roman" w:hAnsi="Times New Roman" w:cs="Times New Roman"/>
          <w:sz w:val="24"/>
          <w:szCs w:val="24"/>
        </w:rPr>
        <w:t>în limitele competențelor ce le revin, în baza notificării transmise de către aceștia, cu respectarea termenelor și condițiilor stabilite în conformitate cu prevederile legale aplicabile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bookmarkEnd w:id="3"/>
      <w:r w:rsidRPr="002F2EAC">
        <w:rPr>
          <w:rFonts w:ascii="Times New Roman" w:hAnsi="Times New Roman" w:cs="Times New Roman"/>
          <w:sz w:val="24"/>
          <w:szCs w:val="24"/>
        </w:rPr>
        <w:t>;</w:t>
      </w:r>
    </w:p>
    <w:p w14:paraId="6887DDB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realiza, la termenele specificate, toate măsurile necesare implementării recomandărilor/constatărilor rezultate ca urmare a misiunilor de asistență/monitorizare/verificare/control/audit;</w:t>
      </w:r>
    </w:p>
    <w:p w14:paraId="3F51793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4" w:name="_Hlk116835965"/>
      <w:r w:rsidRPr="002F2EAC">
        <w:rPr>
          <w:rFonts w:ascii="Times New Roman" w:hAnsi="Times New Roman" w:cs="Times New Roman"/>
          <w:sz w:val="24"/>
          <w:szCs w:val="24"/>
        </w:rPr>
        <w:t xml:space="preserve">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w:t>
      </w:r>
      <w:r w:rsidRPr="002F2EAC">
        <w:rPr>
          <w:rFonts w:ascii="Times New Roman" w:hAnsi="Times New Roman" w:cs="Times New Roman"/>
          <w:sz w:val="24"/>
          <w:szCs w:val="24"/>
        </w:rPr>
        <w:lastRenderedPageBreak/>
        <w:t>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bookmarkEnd w:id="4"/>
      <w:r w:rsidRPr="002F2EAC">
        <w:rPr>
          <w:rFonts w:ascii="Times New Roman" w:hAnsi="Times New Roman" w:cs="Times New Roman"/>
          <w:sz w:val="24"/>
          <w:szCs w:val="24"/>
        </w:rPr>
        <w:t>;</w:t>
      </w:r>
    </w:p>
    <w:p w14:paraId="33A4149D"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5" w:name="_Hlk116836056"/>
      <w:r w:rsidRPr="002F2EAC">
        <w:rPr>
          <w:rFonts w:ascii="Times New Roman" w:hAnsi="Times New Roman" w:cs="Times New Roman"/>
          <w:sz w:val="24"/>
          <w:szCs w:val="24"/>
        </w:rPr>
        <w:t>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cu privire la locul arhivării, în termen de 5 (cinci) zile lucrătoare de la data intervenirii oricăror modificări</w:t>
      </w:r>
      <w:bookmarkEnd w:id="5"/>
      <w:r w:rsidRPr="002F2EAC">
        <w:rPr>
          <w:rFonts w:ascii="Times New Roman" w:hAnsi="Times New Roman" w:cs="Times New Roman"/>
          <w:sz w:val="24"/>
          <w:szCs w:val="24"/>
        </w:rPr>
        <w:t xml:space="preserve">.  </w:t>
      </w:r>
      <w:bookmarkStart w:id="6" w:name="_Hlk116836240"/>
    </w:p>
    <w:p w14:paraId="38B7988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normelor privind ajutorul de stat, după caz, oricare este mai lungă. Beneficiarul are obligația păstrării evidenței informațiilor despre fondurile obținute pentru o perioadă de minimum 10 ani de la data la care au fost acordate ultimele fonduri</w:t>
      </w:r>
      <w:bookmarkEnd w:id="6"/>
      <w:r w:rsidRPr="002F2EAC">
        <w:rPr>
          <w:rFonts w:ascii="Times New Roman" w:hAnsi="Times New Roman" w:cs="Times New Roman"/>
          <w:sz w:val="24"/>
          <w:szCs w:val="24"/>
        </w:rPr>
        <w:t>;</w:t>
      </w:r>
    </w:p>
    <w:p w14:paraId="7662AC62"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427C20CA"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și Hotărârii Guvernului nr. 209/2022;</w:t>
      </w:r>
    </w:p>
    <w:p w14:paraId="2F02C285"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notifice MMAP asupra fondurilor rămase neutilizate, ca urmare a atribuirii și/sau finalizării contractelor de achiziție publică aferente Proiectului;</w:t>
      </w:r>
    </w:p>
    <w:p w14:paraId="17ED39B1"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informeze MMAP despre orice situație care poate determina rezilierea şi/sau întârzierea executării prezentului contract de finanțare, în termen de maximum 5 (cinci) zile lucrătoare de la data luării la cunoștință despre o astfel de situație, urmând ca MMAP să decidă cu privire la măsurile corespunzătoare;</w:t>
      </w:r>
    </w:p>
    <w:p w14:paraId="02CAF8D2"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3FB848A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lastRenderedPageBreak/>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1BC75F79"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4AA66FA9"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6E1683E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în perioada de durabilitate beneficiarul finanțării din PNRR se obligă: </w:t>
      </w:r>
    </w:p>
    <w:p w14:paraId="70CF2921" w14:textId="1938F8B5"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să mențină investiția realizată </w:t>
      </w:r>
      <w:r w:rsidR="00824E90" w:rsidRPr="00824E90">
        <w:rPr>
          <w:rFonts w:ascii="Times New Roman" w:eastAsia="Trebuchet MS" w:hAnsi="Times New Roman" w:cs="Times New Roman"/>
          <w:sz w:val="24"/>
          <w:szCs w:val="24"/>
        </w:rPr>
        <w:t xml:space="preserve">în condițiile prezentei scheme de ajutor, precum și activitatea de producere MFR </w:t>
      </w:r>
      <w:r w:rsidRPr="002F2EAC">
        <w:rPr>
          <w:rFonts w:ascii="Times New Roman" w:eastAsia="Trebuchet MS" w:hAnsi="Times New Roman" w:cs="Times New Roman"/>
          <w:sz w:val="24"/>
          <w:szCs w:val="24"/>
        </w:rPr>
        <w:t xml:space="preserve">(asigurând mentenanța și serviciile asociate necesare); </w:t>
      </w:r>
    </w:p>
    <w:p w14:paraId="5669CCB3" w14:textId="77777777"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să nu realizeze o modificare asupra calității de proprietar/administrator al investiției componentă a proiectului, decât în condițiile prevăzute în contractul de finanțare; </w:t>
      </w:r>
    </w:p>
    <w:p w14:paraId="33DED6A7" w14:textId="77777777"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să nu realizeze o modificare substanțială care afectează natura, obiectivele sau condițiile de realizare ale investiției.</w:t>
      </w:r>
    </w:p>
    <w:p w14:paraId="06DDA68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informa MMAP în termen de maximum 3 zile lucrătoare cu privire la următoarele aspecte, care nu vor face obiectul aprobării MMAP:</w:t>
      </w:r>
    </w:p>
    <w:p w14:paraId="004A4511"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denumirii, schimbarea adresei sediului beneficiarului;</w:t>
      </w:r>
    </w:p>
    <w:p w14:paraId="3C483D3F"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contului special deschis pentru Proiect;</w:t>
      </w:r>
    </w:p>
    <w:p w14:paraId="3A6269D6"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înlocuirea reprezentantului  legal;</w:t>
      </w:r>
    </w:p>
    <w:p w14:paraId="7C310983"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situaţii temeinic justificate (care nu fac obiectul amendării Contractului prin Act Adiţional (ex: schimbarea cărții de identitate)</w:t>
      </w:r>
      <w:r w:rsidRPr="002F2EAC">
        <w:rPr>
          <w:rFonts w:ascii="Times New Roman" w:eastAsia="Trebuchet MS" w:hAnsi="Times New Roman" w:cs="Times New Roman"/>
          <w:sz w:val="24"/>
          <w:szCs w:val="24"/>
        </w:rPr>
        <w:t>;</w:t>
      </w:r>
    </w:p>
    <w:p w14:paraId="0046DE8E" w14:textId="77777777" w:rsidR="002F2EAC" w:rsidRPr="002F2EAC" w:rsidRDefault="002F2EAC" w:rsidP="002F2EAC">
      <w:pPr>
        <w:autoSpaceDE w:val="0"/>
        <w:autoSpaceDN w:val="0"/>
        <w:adjustRightInd w:val="0"/>
        <w:spacing w:after="0"/>
        <w:jc w:val="both"/>
        <w:rPr>
          <w:rFonts w:ascii="Times New Roman" w:eastAsiaTheme="minorHAnsi" w:hAnsi="Times New Roman" w:cs="Times New Roman"/>
          <w:sz w:val="24"/>
          <w:szCs w:val="24"/>
        </w:rPr>
      </w:pPr>
      <w:r w:rsidRPr="002F2EAC">
        <w:rPr>
          <w:rFonts w:ascii="Times New Roman" w:hAnsi="Times New Roman" w:cs="Times New Roman"/>
          <w:sz w:val="24"/>
          <w:szCs w:val="24"/>
        </w:rPr>
        <w:t>(36) are obligația de a respecta c</w:t>
      </w:r>
      <w:r w:rsidRPr="002F2EAC">
        <w:rPr>
          <w:rFonts w:ascii="Times New Roman" w:eastAsiaTheme="minorHAnsi" w:hAnsi="Times New Roman" w:cs="Times New Roman"/>
          <w:sz w:val="24"/>
          <w:szCs w:val="24"/>
        </w:rPr>
        <w:t>riteriile de eligibilitate stabilite prin ghidul specific, după caz, la momentul  contractării, implementării, precum și pe perioada de durabilitate a contractului</w:t>
      </w:r>
    </w:p>
    <w:p w14:paraId="39D499B8" w14:textId="77777777" w:rsidR="002F2EAC" w:rsidRPr="002F2EAC" w:rsidRDefault="002F2EAC" w:rsidP="002F2EAC">
      <w:pPr>
        <w:jc w:val="both"/>
        <w:rPr>
          <w:rFonts w:ascii="Times New Roman" w:eastAsiaTheme="minorHAnsi" w:hAnsi="Times New Roman" w:cs="Times New Roman"/>
          <w:sz w:val="24"/>
          <w:szCs w:val="24"/>
        </w:rPr>
      </w:pPr>
      <w:r w:rsidRPr="002F2EAC">
        <w:rPr>
          <w:rFonts w:ascii="Times New Roman" w:eastAsiaTheme="minorHAnsi" w:hAnsi="Times New Roman" w:cs="Times New Roman"/>
          <w:sz w:val="24"/>
          <w:szCs w:val="24"/>
        </w:rPr>
        <w:t>de finanțare, în condițiile stipulate de acesta.</w:t>
      </w:r>
    </w:p>
    <w:p w14:paraId="7CAB5789" w14:textId="77777777" w:rsidR="002F2EAC" w:rsidRPr="002F2EAC" w:rsidRDefault="002F2EAC" w:rsidP="002F2EAC">
      <w:pPr>
        <w:ind w:left="705" w:hanging="705"/>
        <w:jc w:val="both"/>
        <w:rPr>
          <w:rFonts w:ascii="Times New Roman" w:hAnsi="Times New Roman" w:cs="Times New Roman"/>
          <w:b/>
          <w:sz w:val="24"/>
          <w:szCs w:val="24"/>
        </w:rPr>
      </w:pPr>
      <w:r w:rsidRPr="002F2EAC">
        <w:rPr>
          <w:rFonts w:ascii="Times New Roman" w:hAnsi="Times New Roman" w:cs="Times New Roman"/>
          <w:b/>
          <w:sz w:val="24"/>
          <w:szCs w:val="24"/>
        </w:rPr>
        <w:t>Art. 8 Angajamente comune ale părților</w:t>
      </w:r>
    </w:p>
    <w:p w14:paraId="544A1436" w14:textId="77777777" w:rsidR="002F2EAC" w:rsidRPr="002F2EAC" w:rsidRDefault="002F2EAC" w:rsidP="002F2EAC">
      <w:pPr>
        <w:spacing w:after="0"/>
        <w:ind w:left="705" w:hanging="165"/>
        <w:jc w:val="both"/>
        <w:rPr>
          <w:rFonts w:ascii="Times New Roman" w:hAnsi="Times New Roman" w:cs="Times New Roman"/>
          <w:sz w:val="24"/>
          <w:szCs w:val="24"/>
        </w:rPr>
      </w:pPr>
      <w:r w:rsidRPr="002F2EAC">
        <w:rPr>
          <w:rFonts w:ascii="Times New Roman" w:hAnsi="Times New Roman" w:cs="Times New Roman"/>
          <w:sz w:val="24"/>
          <w:szCs w:val="24"/>
        </w:rPr>
        <w:t>Părțile se angajează:</w:t>
      </w:r>
    </w:p>
    <w:p w14:paraId="38F635C2"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Să îndeplinească în mod corespunzător obligațiile, atribuțiile și responsabilitățile ce le revin în baza prezentului contract, cu respectarea principiilor transparenței, parteneriatului, a unui management adecvat și a bunei gestiuni financiare și cu protecția intereselor financiare ale U.E., în conformitate cu prevederile legislației europene şi naționale în vigoare, precum și în conformitate Instrucțiunile MMAP/ MIPE.</w:t>
      </w:r>
    </w:p>
    <w:p w14:paraId="58791AA8"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39008E4D"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 xml:space="preserve">Să țină o evidență strictă şi să păstreze toate datele, rapoartele, corespondența şi documentele legate de fiecare etapă a implementării proiectului, inclusiv, dar fără a se limita la acestea, documentele </w:t>
      </w:r>
      <w:r w:rsidRPr="002F2EAC">
        <w:rPr>
          <w:rFonts w:ascii="Times New Roman" w:hAnsi="Times New Roman" w:cs="Times New Roman"/>
          <w:sz w:val="24"/>
          <w:szCs w:val="24"/>
        </w:rPr>
        <w:lastRenderedPageBreak/>
        <w:t xml:space="preserve">referitoare la cheltuielile efectuate în cadrul proiectului, așa cum este reglementat de legislația națională și europeană incidentă, asigurând arhivarea corespunzătoare a acestora, pe întreaga perioadă de valabilitate a contractului. </w:t>
      </w:r>
    </w:p>
    <w:p w14:paraId="2C7B63B2" w14:textId="77777777" w:rsidR="002F2EAC" w:rsidRPr="002F2EAC" w:rsidRDefault="002F2EAC" w:rsidP="002F2EAC">
      <w:pPr>
        <w:spacing w:after="0"/>
        <w:jc w:val="both"/>
        <w:rPr>
          <w:rFonts w:ascii="Times New Roman" w:hAnsi="Times New Roman" w:cs="Times New Roman"/>
          <w:b/>
          <w:sz w:val="24"/>
          <w:szCs w:val="24"/>
        </w:rPr>
      </w:pPr>
    </w:p>
    <w:p w14:paraId="14AC69F3"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9 Modificarea, completarea și suspendarea contractului de finanțare</w:t>
      </w:r>
    </w:p>
    <w:p w14:paraId="3569514A" w14:textId="77777777" w:rsidR="002F2EAC" w:rsidRPr="002F2EAC" w:rsidRDefault="002F2EAC">
      <w:pPr>
        <w:pStyle w:val="ListParagraph"/>
        <w:numPr>
          <w:ilvl w:val="0"/>
          <w:numId w:val="21"/>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poate fi modificat și/sau completat prin una din următoarele modalități:</w:t>
      </w:r>
    </w:p>
    <w:p w14:paraId="24605EB3" w14:textId="77777777" w:rsidR="002F2EAC" w:rsidRPr="002F2EAC" w:rsidRDefault="002F2EAC">
      <w:pPr>
        <w:pStyle w:val="ListParagraph"/>
        <w:numPr>
          <w:ilvl w:val="0"/>
          <w:numId w:val="13"/>
        </w:numPr>
        <w:spacing w:after="0" w:line="240" w:lineRule="auto"/>
        <w:jc w:val="both"/>
        <w:rPr>
          <w:rFonts w:ascii="Times New Roman" w:hAnsi="Times New Roman" w:cs="Times New Roman"/>
          <w:sz w:val="24"/>
          <w:szCs w:val="24"/>
        </w:rPr>
      </w:pPr>
      <w:r w:rsidRPr="002F2EAC">
        <w:rPr>
          <w:rFonts w:ascii="Times New Roman" w:eastAsia="Trebuchet MS" w:hAnsi="Times New Roman" w:cs="Times New Roman"/>
          <w:sz w:val="24"/>
          <w:szCs w:val="24"/>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201DB233" w14:textId="77777777" w:rsidR="002F2EAC" w:rsidRPr="002F2EAC" w:rsidRDefault="002F2EAC">
      <w:pPr>
        <w:pStyle w:val="ListParagraph"/>
        <w:numPr>
          <w:ilvl w:val="0"/>
          <w:numId w:val="13"/>
        </w:numPr>
        <w:spacing w:after="0" w:line="240" w:lineRule="auto"/>
        <w:jc w:val="both"/>
        <w:rPr>
          <w:rFonts w:ascii="Times New Roman" w:hAnsi="Times New Roman" w:cs="Times New Roman"/>
          <w:sz w:val="24"/>
          <w:szCs w:val="24"/>
        </w:rPr>
      </w:pPr>
      <w:r w:rsidRPr="002F2EAC">
        <w:rPr>
          <w:rFonts w:ascii="Times New Roman" w:eastAsia="Trebuchet MS" w:hAnsi="Times New Roman" w:cs="Times New Roman"/>
          <w:sz w:val="24"/>
          <w:szCs w:val="24"/>
        </w:rPr>
        <w:t>prin acordul de voință al părților realizat prin Act adițional, încheiat în aceleași condiții ca și Contractul de finanțare, cu excepțiile menționate la alineatele (2) – (4) ale prezentului articol;</w:t>
      </w:r>
    </w:p>
    <w:p w14:paraId="2E4A18B5" w14:textId="77777777" w:rsidR="002F2EAC" w:rsidRPr="002F2EAC" w:rsidRDefault="002F2EAC">
      <w:pPr>
        <w:pStyle w:val="ListParagraph"/>
        <w:numPr>
          <w:ilvl w:val="0"/>
          <w:numId w:val="21"/>
        </w:numPr>
        <w:spacing w:after="0" w:line="240" w:lineRule="auto"/>
        <w:ind w:left="540" w:hanging="540"/>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MMAP are dreptul de a modifica/completa, prin Notificare, fără acordul beneficiarului, următoarele documente care fac parte integrantă din contractul de finanțare:</w:t>
      </w:r>
    </w:p>
    <w:p w14:paraId="6BA2AAD9"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 Raportări privind stadiul de implementare a proiectului; </w:t>
      </w:r>
    </w:p>
    <w:p w14:paraId="5A813187"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III: Graficul estimativ al cererilor de transfer;</w:t>
      </w:r>
    </w:p>
    <w:p w14:paraId="2955FB0F"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IV: Mecanismul de efectuare a plăților care cuprinde și lista cu documente justificative.</w:t>
      </w:r>
    </w:p>
    <w:p w14:paraId="628D4151"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V:  Achiziții publice, conflict de interese și incompatibilități.</w:t>
      </w:r>
    </w:p>
    <w:p w14:paraId="600FBC95"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Beneficiarul are dreptul de a opera următoarele modificări, prin notificare, fără acordul MMAP:</w:t>
      </w:r>
    </w:p>
    <w:p w14:paraId="56C27925"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denumirii, schimbarea adresei sediului beneficiarului;</w:t>
      </w:r>
    </w:p>
    <w:p w14:paraId="7DAE522F"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contului special deschis pentru Proiect;</w:t>
      </w:r>
    </w:p>
    <w:p w14:paraId="2393DBCC"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înlocuirea reprezentantului  legal;</w:t>
      </w:r>
    </w:p>
    <w:p w14:paraId="664928D9"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situaţii temeinic justificate (care nu fac obiectul amendării Contractului prin act adiţional (ex: schimbarea cărții de identitate).</w:t>
      </w:r>
    </w:p>
    <w:p w14:paraId="1FB0F390"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Beneficiarul poate opera următoarele modificări/completări ale contractului de finanațare, prin Notificare, cu acordul MMAP:</w:t>
      </w:r>
    </w:p>
    <w:p w14:paraId="627C8FE9"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modificări privind perioada de implemenatare a proiectului, cu respectarea termenelor limită stabilite prin Ghidul specific, care nu pot fi depășite;</w:t>
      </w:r>
    </w:p>
    <w:p w14:paraId="5FA9CB1D"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modificări intervenite în bugetul estimat al proiectului, în limita a 10% între capitole bugetare (categorii bugetare), cu condiția încadrării în limitele maxime prevăzute în Ghidul specific, după caz, prin respectarea tratamentului egal, având în vedere că acele capitole bugetare implicate în modificare trebuie să respecte limitele de mai sus, cu justificarea motivelor care au condus la aceasta; </w:t>
      </w:r>
    </w:p>
    <w:p w14:paraId="0FE1FFD7"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modificări intervenite în bugetul proiectului în situația în care acestea determină majorarea sau micșorarea valorii neeligibile, respectiv micșorarea valorii eligibile aprobate</w:t>
      </w:r>
    </w:p>
    <w:p w14:paraId="6C208896"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Actul adițional intră în vigoare la data semnării de către ultima parte.</w:t>
      </w:r>
    </w:p>
    <w:p w14:paraId="3724C626"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 xml:space="preserve">Actul adițional nu poate avea caracter retroactiv şi nu poate avea scopul sau efectul de a produce schimbări în Contract, care ar putea aduce atingere condițiilor inițiale de acordare a finanțării, fiind </w:t>
      </w:r>
      <w:r w:rsidRPr="002F2EAC">
        <w:rPr>
          <w:rFonts w:ascii="Times New Roman" w:hAnsi="Times New Roman" w:cs="Times New Roman"/>
          <w:sz w:val="24"/>
          <w:szCs w:val="24"/>
        </w:rPr>
        <w:lastRenderedPageBreak/>
        <w:t>susținut prin justificări temeinice cu privire la conservarea scopului și obiectivelor proiectului și a sustenabilității sale financiare.</w:t>
      </w:r>
    </w:p>
    <w:p w14:paraId="18D269C3"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alin. (5) și (6),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5B301C07" w14:textId="77777777" w:rsidR="002F2EAC" w:rsidRPr="002F2EAC" w:rsidRDefault="002F2EAC">
      <w:pPr>
        <w:pStyle w:val="ListParagraph"/>
        <w:numPr>
          <w:ilvl w:val="0"/>
          <w:numId w:val="21"/>
        </w:numPr>
        <w:spacing w:after="0" w:line="240" w:lineRule="auto"/>
        <w:ind w:left="540" w:hanging="540"/>
        <w:jc w:val="both"/>
        <w:rPr>
          <w:rFonts w:ascii="Times New Roman" w:hAnsi="Times New Roman" w:cs="Times New Roman"/>
          <w:sz w:val="24"/>
          <w:szCs w:val="24"/>
        </w:rPr>
      </w:pPr>
      <w:r w:rsidRPr="002F2EAC">
        <w:rPr>
          <w:rFonts w:ascii="Times New Roman" w:hAnsi="Times New Roman" w:cs="Times New Roman"/>
          <w:sz w:val="24"/>
          <w:szCs w:val="24"/>
        </w:rPr>
        <w:t>Contractul poate fi suspendat în următoarele cazuri:</w:t>
      </w:r>
    </w:p>
    <w:p w14:paraId="5FB02F9A"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de către MMAP/Beneficiar, în caz de forță majoră;</w:t>
      </w:r>
    </w:p>
    <w:p w14:paraId="051F18D7"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 condițiile art. 6 alin. (8);</w:t>
      </w:r>
    </w:p>
    <w:p w14:paraId="1508A72E"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situații expres prevăzute de lege.</w:t>
      </w:r>
    </w:p>
    <w:p w14:paraId="08025699" w14:textId="77777777" w:rsidR="002F2EAC" w:rsidRPr="002F2EAC" w:rsidRDefault="002F2EAC" w:rsidP="002F2EAC">
      <w:pPr>
        <w:pStyle w:val="ListParagraph"/>
        <w:spacing w:after="0" w:line="240" w:lineRule="auto"/>
        <w:ind w:left="1170"/>
        <w:jc w:val="both"/>
        <w:rPr>
          <w:rFonts w:ascii="Times New Roman" w:hAnsi="Times New Roman" w:cs="Times New Roman"/>
          <w:sz w:val="24"/>
          <w:szCs w:val="24"/>
        </w:rPr>
      </w:pPr>
    </w:p>
    <w:p w14:paraId="5CC0D89D" w14:textId="77777777" w:rsidR="002F2EAC" w:rsidRPr="002F2EAC" w:rsidRDefault="002F2EAC" w:rsidP="002F2EAC">
      <w:pPr>
        <w:tabs>
          <w:tab w:val="left" w:pos="700"/>
        </w:tabs>
        <w:spacing w:after="0"/>
        <w:jc w:val="both"/>
        <w:rPr>
          <w:rFonts w:ascii="Times New Roman" w:hAnsi="Times New Roman" w:cs="Times New Roman"/>
          <w:sz w:val="24"/>
          <w:szCs w:val="24"/>
        </w:rPr>
      </w:pPr>
    </w:p>
    <w:p w14:paraId="6D42DF3E" w14:textId="77777777" w:rsidR="002F2EAC" w:rsidRPr="002F2EAC" w:rsidRDefault="002F2EAC" w:rsidP="002F2EAC">
      <w:pPr>
        <w:tabs>
          <w:tab w:val="left" w:pos="810"/>
        </w:tabs>
        <w:jc w:val="both"/>
        <w:rPr>
          <w:rFonts w:ascii="Times New Roman" w:hAnsi="Times New Roman" w:cs="Times New Roman"/>
          <w:b/>
          <w:sz w:val="24"/>
          <w:szCs w:val="24"/>
        </w:rPr>
      </w:pPr>
      <w:r w:rsidRPr="002F2EAC">
        <w:rPr>
          <w:rFonts w:ascii="Times New Roman" w:hAnsi="Times New Roman" w:cs="Times New Roman"/>
          <w:b/>
          <w:sz w:val="24"/>
          <w:szCs w:val="24"/>
        </w:rPr>
        <w:t>Art. 10 Contractarea și cesiunea</w:t>
      </w:r>
    </w:p>
    <w:p w14:paraId="397B300E" w14:textId="77777777" w:rsidR="002F2EAC" w:rsidRPr="002F2EAC" w:rsidRDefault="002F2EAC" w:rsidP="002F2EAC">
      <w:pPr>
        <w:spacing w:after="0"/>
        <w:jc w:val="both"/>
        <w:rPr>
          <w:rFonts w:ascii="Times New Roman" w:hAnsi="Times New Roman" w:cs="Times New Roman"/>
          <w:sz w:val="24"/>
          <w:szCs w:val="24"/>
        </w:rPr>
      </w:pPr>
      <w:r w:rsidRPr="002F2EAC">
        <w:rPr>
          <w:rFonts w:ascii="Times New Roman" w:hAnsi="Times New Roman" w:cs="Times New Roman"/>
          <w:b/>
          <w:sz w:val="24"/>
          <w:szCs w:val="24"/>
        </w:rPr>
        <w:tab/>
      </w:r>
      <w:r w:rsidRPr="002F2EAC">
        <w:rPr>
          <w:rFonts w:ascii="Times New Roman" w:hAnsi="Times New Roman" w:cs="Times New Roman"/>
          <w:sz w:val="24"/>
          <w:szCs w:val="24"/>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45EF5D88" w14:textId="77777777" w:rsidR="002F2EAC" w:rsidRPr="002F2EAC" w:rsidRDefault="002F2EAC" w:rsidP="002F2EAC">
      <w:pPr>
        <w:spacing w:after="0"/>
        <w:jc w:val="both"/>
        <w:rPr>
          <w:rFonts w:ascii="Times New Roman" w:hAnsi="Times New Roman" w:cs="Times New Roman"/>
          <w:sz w:val="24"/>
          <w:szCs w:val="24"/>
        </w:rPr>
      </w:pPr>
    </w:p>
    <w:p w14:paraId="0AE3F916" w14:textId="77777777" w:rsidR="002F2EAC" w:rsidRPr="002F2EAC" w:rsidRDefault="002F2EAC" w:rsidP="002F2EAC">
      <w:pPr>
        <w:spacing w:after="0"/>
        <w:ind w:right="14"/>
        <w:jc w:val="both"/>
        <w:rPr>
          <w:rFonts w:ascii="Times New Roman" w:hAnsi="Times New Roman" w:cs="Times New Roman"/>
          <w:b/>
          <w:color w:val="000000"/>
          <w:sz w:val="24"/>
          <w:szCs w:val="24"/>
        </w:rPr>
      </w:pPr>
    </w:p>
    <w:p w14:paraId="66D769D3" w14:textId="77777777" w:rsidR="002F2EAC" w:rsidRPr="002F2EAC" w:rsidRDefault="002F2EAC" w:rsidP="002F2EAC">
      <w:pPr>
        <w:ind w:right="14" w:firstLine="21"/>
        <w:jc w:val="both"/>
        <w:rPr>
          <w:rFonts w:ascii="Times New Roman" w:hAnsi="Times New Roman" w:cs="Times New Roman"/>
          <w:b/>
          <w:color w:val="000000"/>
          <w:sz w:val="24"/>
          <w:szCs w:val="24"/>
        </w:rPr>
      </w:pPr>
      <w:r w:rsidRPr="002F2EAC">
        <w:rPr>
          <w:rFonts w:ascii="Times New Roman" w:hAnsi="Times New Roman" w:cs="Times New Roman"/>
          <w:b/>
          <w:color w:val="000000"/>
          <w:sz w:val="24"/>
          <w:szCs w:val="24"/>
        </w:rPr>
        <w:t>Art. 11 Conflict de interese</w:t>
      </w:r>
    </w:p>
    <w:p w14:paraId="7103C3A1" w14:textId="77777777" w:rsidR="002F2EAC" w:rsidRPr="002F2EAC" w:rsidRDefault="002F2EAC" w:rsidP="002F2EAC">
      <w:pPr>
        <w:spacing w:after="0"/>
        <w:ind w:right="14" w:firstLine="720"/>
        <w:jc w:val="both"/>
        <w:rPr>
          <w:rFonts w:ascii="Times New Roman" w:hAnsi="Times New Roman" w:cs="Times New Roman"/>
          <w:sz w:val="24"/>
          <w:szCs w:val="24"/>
        </w:rPr>
      </w:pPr>
      <w:r w:rsidRPr="002F2EAC">
        <w:rPr>
          <w:rFonts w:ascii="Times New Roman" w:hAnsi="Times New Roman" w:cs="Times New Roman"/>
          <w:color w:val="000000"/>
          <w:sz w:val="24"/>
          <w:szCs w:val="24"/>
        </w:rPr>
        <w:t xml:space="preserve">Părțile se obligă să ia toate măsurile pentru respectarea regulilor pentru evitarea conflictului de interese, în conformitate cu prevederile </w:t>
      </w:r>
      <w:r w:rsidRPr="002F2EAC">
        <w:rPr>
          <w:rFonts w:ascii="Times New Roman" w:hAnsi="Times New Roman" w:cs="Times New Roman"/>
          <w:sz w:val="24"/>
          <w:szCs w:val="24"/>
        </w:rPr>
        <w:t>legislației naționale și/sau europene incidente, fără a se limita la acestea, precum și să se informeze reciproc, de îndată ce au luat la cunoștință, în legătură cu orice situație care dă naștere sau este posibil să dea naștere unui astfel de conflict.</w:t>
      </w:r>
    </w:p>
    <w:p w14:paraId="3874DA9F" w14:textId="77777777" w:rsidR="002F2EAC" w:rsidRPr="002F2EAC" w:rsidRDefault="002F2EAC" w:rsidP="002F2EAC">
      <w:pPr>
        <w:spacing w:after="0"/>
        <w:ind w:right="14" w:firstLine="720"/>
        <w:jc w:val="both"/>
        <w:rPr>
          <w:rFonts w:ascii="Times New Roman" w:hAnsi="Times New Roman" w:cs="Times New Roman"/>
          <w:b/>
          <w:color w:val="000000"/>
          <w:sz w:val="24"/>
          <w:szCs w:val="24"/>
        </w:rPr>
      </w:pPr>
    </w:p>
    <w:p w14:paraId="75F3C539" w14:textId="77777777" w:rsidR="002F2EAC" w:rsidRPr="002F2EAC" w:rsidRDefault="002F2EAC" w:rsidP="002F2EAC">
      <w:pPr>
        <w:spacing w:after="0"/>
        <w:jc w:val="both"/>
        <w:rPr>
          <w:rFonts w:ascii="Times New Roman" w:hAnsi="Times New Roman" w:cs="Times New Roman"/>
          <w:b/>
          <w:sz w:val="24"/>
          <w:szCs w:val="24"/>
        </w:rPr>
      </w:pPr>
    </w:p>
    <w:p w14:paraId="23E21624"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12 Monitorizarea, controlul și raportarea</w:t>
      </w:r>
    </w:p>
    <w:p w14:paraId="3378356D" w14:textId="77777777" w:rsidR="002F2EAC" w:rsidRPr="002F2EAC" w:rsidRDefault="002F2EAC">
      <w:pPr>
        <w:pStyle w:val="ListParagraph"/>
        <w:numPr>
          <w:ilvl w:val="6"/>
          <w:numId w:val="16"/>
        </w:numPr>
        <w:tabs>
          <w:tab w:val="left" w:pos="0"/>
        </w:tabs>
        <w:suppressAutoHyphens/>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25A661FA"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Monitorizarea va fi efectuată și după implementare, în perioada de durabilitate.</w:t>
      </w:r>
    </w:p>
    <w:p w14:paraId="7B098351"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36FFAFEA"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se asigură că în sistemul de management și control, înaintea semnării contractelor aferente procedurilor de achiziție, este verificată de către beneficiar existența datelor privind beneficiarul real înscrise la ONRC.</w:t>
      </w:r>
    </w:p>
    <w:p w14:paraId="0A0C76A8"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hAnsi="Times New Roman" w:cs="Times New Roman"/>
          <w:bCs/>
          <w:sz w:val="24"/>
          <w:szCs w:val="24"/>
        </w:rPr>
        <w:lastRenderedPageBreak/>
        <w:t>MMAP analizează progresul implementării Proiectului prin:</w:t>
      </w:r>
    </w:p>
    <w:p w14:paraId="1B30CBEC"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verificare documentară: rapoarte de progres și de sustenabilitate transmise de beneficiar;</w:t>
      </w:r>
    </w:p>
    <w:p w14:paraId="3A0BDBC0"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 xml:space="preserve">verificarea datelor introduse de Beneficiar în sistemul informatic al PNRR; </w:t>
      </w:r>
    </w:p>
    <w:p w14:paraId="73FA255F"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vizite de monitorizare: vizite pe teren la beneficiarul proiectului, atât în perioada de implementare, cât şi post-implementare.</w:t>
      </w:r>
    </w:p>
    <w:p w14:paraId="5E78986F"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Beneficiarul transmite rapoarte de progres trimestrial, precum și ori de câte ori se vor  solicita în scris de MMAP. Aceste Rapoarte de progres au scopul de a prezenta în mod regulat informații tehnice şi financiare referitoare la stadiul derulării procesului de implementare a proiectului, precum şi probleme întâmpinate pe parcursul derulării.</w:t>
      </w:r>
    </w:p>
    <w:p w14:paraId="537CBBF4"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Rapoartele de progres vor conține următoarele tipuri de date și informații:</w:t>
      </w:r>
    </w:p>
    <w:p w14:paraId="7343737A"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Raportarea progresului înregistrat în desfășurarea procedurilor de achiziții publice aferente proiectului (contracte de achiziție publică în desfășurare, finalizate și planificate);</w:t>
      </w:r>
    </w:p>
    <w:p w14:paraId="7DB2087A"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 cu privire la îndeplinirea obligațiilor referitoare la asigurarea elementelor de identitate vizuală specifice MRR;</w:t>
      </w:r>
    </w:p>
    <w:p w14:paraId="31FC2596"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 cu privire la progresul fizic al investiției;</w:t>
      </w:r>
    </w:p>
    <w:p w14:paraId="313AA94F"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Probleme și dificultăți întâmpinate și acțiunile de remediere întreprinse sau necesare;</w:t>
      </w:r>
    </w:p>
    <w:p w14:paraId="327E0FEB"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date privind nivelul atins al indicatorilor suplimentari considerați relevanți de către beneficiar pentru monitorizarea și evaluarea implementării Proiectului.</w:t>
      </w:r>
    </w:p>
    <w:p w14:paraId="29358A81"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verifică Raportul de Progres transmis de către Beneficiar, în vederea:</w:t>
      </w:r>
    </w:p>
    <w:p w14:paraId="060F526E"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colectării, revizuirii şi verificării informațiilor furnizate de Beneficiar;</w:t>
      </w:r>
    </w:p>
    <w:p w14:paraId="14D9F817"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analizării gradului de atingere a țintelor/jaloanelor;</w:t>
      </w:r>
    </w:p>
    <w:p w14:paraId="090F51B1"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analizării evoluției implementării Proiectului, raportat la  graficul de activități stabilit prin contract, bugetul Proiectului și calendarul estimativ al achizițiilor;</w:t>
      </w:r>
    </w:p>
    <w:p w14:paraId="2BBDA3C8"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identificării problemelor care apar pe parcursul implementării Proiectului.</w:t>
      </w:r>
    </w:p>
    <w:p w14:paraId="2540F724"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Rapoartele vor fi transmise la termenul stabilit, indiferent de progresul tehnic sau financiar înregistrat, cu respectarea instrucțiunile emise de MMAP.</w:t>
      </w:r>
    </w:p>
    <w:p w14:paraId="4855DE7E"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21456D61"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Toate documentele justificative emise într-o altă limbă decât limba română se prezintă însoțite de traducerea acestora în limba română, efectuată de către un traducător autorizat.</w:t>
      </w:r>
    </w:p>
    <w:p w14:paraId="7F81E166"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 xml:space="preserve">MMAP poate solicita Beneficiarului clarificări sau documente suplimentare, care trebuie transmise în termen de maximum 5 zile lucrătoare de la data primirii notificării. </w:t>
      </w:r>
    </w:p>
    <w:p w14:paraId="34B10AFA"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Beneficiarul are obligația să raporteze MMAP până la data de 25 noiembrie a fiecărui an, lista achizițiilor publice planificate a fi realizate în anul următor.</w:t>
      </w:r>
    </w:p>
    <w:p w14:paraId="06FEFBA8"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eastAsia="Times New Roman" w:hAnsi="Times New Roman" w:cs="Times New Roman"/>
          <w:bCs/>
          <w:color w:val="000000"/>
          <w:sz w:val="24"/>
          <w:szCs w:val="24"/>
          <w:lang w:eastAsia="ro-RO"/>
        </w:rPr>
        <w:t>Beneficiarul are obligația de a încărca în sistemul informatic toate documentele achiziției, în format pdf sub semnătură electronică extinsă certificată a reprezentantului legal al solicitantului/persoanei împuternicite, după caz.</w:t>
      </w:r>
    </w:p>
    <w:p w14:paraId="7F08FF8B"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 xml:space="preserve">Verificarea procedurilor de achiziție realizate în cadrul Proiectului se realizează ex-post. După finalizarea procedurii de atribuire conform legislației naționale în domeniul achizițiilor publice și semnarea contractului de achiziție, beneficiarul are obligația să trimită toată documentația procesului </w:t>
      </w:r>
      <w:r w:rsidRPr="002F2EAC">
        <w:rPr>
          <w:rFonts w:ascii="Times New Roman" w:hAnsi="Times New Roman" w:cs="Times New Roman"/>
          <w:bCs/>
          <w:sz w:val="24"/>
          <w:szCs w:val="24"/>
        </w:rPr>
        <w:lastRenderedPageBreak/>
        <w:t>de achiziție către MMAP, în situația în care acestea sunt solicitate de către MMAP, în termen de 5 zile lucrătoare de la solicitare.</w:t>
      </w:r>
    </w:p>
    <w:p w14:paraId="17407B73"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1FCC994F"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poate efectua vizite de monitorizare/verificare  la fața locului, la sediul Beneficiarului şi/sau al partenerilor de proiect, precum şi la oricare din locațiile Proiectului, oricând, pe durata de valabilitate a prezentului Contract.</w:t>
      </w:r>
    </w:p>
    <w:p w14:paraId="07223DD3" w14:textId="3F62265F"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Benefici</w:t>
      </w:r>
      <w:r w:rsidR="00C34BE4">
        <w:rPr>
          <w:rFonts w:ascii="Times New Roman" w:hAnsi="Times New Roman" w:cs="Times New Roman"/>
          <w:bCs/>
          <w:sz w:val="24"/>
          <w:szCs w:val="24"/>
        </w:rPr>
        <w:t>arii</w:t>
      </w:r>
      <w:r w:rsidRPr="002F2EAC">
        <w:rPr>
          <w:rFonts w:ascii="Times New Roman" w:hAnsi="Times New Roman" w:cs="Times New Roman"/>
          <w:bCs/>
          <w:sz w:val="24"/>
          <w:szCs w:val="24"/>
        </w:rPr>
        <w:t xml:space="preserve"> de proiect au obligația de a permite accesul reprezentanților MMAP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47AA7E20" w14:textId="5C4CE805"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Documentele trebuie să fie ușor accesibile și arhivate, astfel încât să permită verificarea lor. Beneficia</w:t>
      </w:r>
      <w:r w:rsidR="00C34BE4">
        <w:rPr>
          <w:rFonts w:ascii="Times New Roman" w:hAnsi="Times New Roman" w:cs="Times New Roman"/>
          <w:bCs/>
          <w:sz w:val="24"/>
          <w:szCs w:val="24"/>
        </w:rPr>
        <w:t xml:space="preserve">rul </w:t>
      </w:r>
      <w:r w:rsidRPr="002F2EAC">
        <w:rPr>
          <w:rFonts w:ascii="Times New Roman" w:hAnsi="Times New Roman" w:cs="Times New Roman"/>
          <w:bCs/>
          <w:sz w:val="24"/>
          <w:szCs w:val="24"/>
        </w:rPr>
        <w:t xml:space="preserve">de proiect </w:t>
      </w:r>
      <w:r w:rsidR="00C34BE4">
        <w:rPr>
          <w:rFonts w:ascii="Times New Roman" w:hAnsi="Times New Roman" w:cs="Times New Roman"/>
          <w:bCs/>
          <w:sz w:val="24"/>
          <w:szCs w:val="24"/>
        </w:rPr>
        <w:t>este</w:t>
      </w:r>
      <w:r w:rsidRPr="002F2EAC">
        <w:rPr>
          <w:rFonts w:ascii="Times New Roman" w:hAnsi="Times New Roman" w:cs="Times New Roman"/>
          <w:bCs/>
          <w:sz w:val="24"/>
          <w:szCs w:val="24"/>
        </w:rPr>
        <w:t xml:space="preserve"> obliga</w:t>
      </w:r>
      <w:r w:rsidR="00C34BE4">
        <w:rPr>
          <w:rFonts w:ascii="Times New Roman" w:hAnsi="Times New Roman" w:cs="Times New Roman"/>
          <w:bCs/>
          <w:sz w:val="24"/>
          <w:szCs w:val="24"/>
        </w:rPr>
        <w:t>t</w:t>
      </w:r>
      <w:r w:rsidRPr="002F2EAC">
        <w:rPr>
          <w:rFonts w:ascii="Times New Roman" w:hAnsi="Times New Roman" w:cs="Times New Roman"/>
          <w:bCs/>
          <w:sz w:val="24"/>
          <w:szCs w:val="24"/>
        </w:rPr>
        <w:t xml:space="preserve"> să informeze MMAP cu privire la locul arhivării documentelor și de a asigura reprezentanților MMAP accesul neîngrădit la documente în locul respectiv.</w:t>
      </w:r>
    </w:p>
    <w:p w14:paraId="72B56D7C" w14:textId="77777777"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În urma derulării vizitei la fața locului, reprezentanți MMAP întocmesc un proces-verbal al vizitei ce va fi adus la cunoștința Beneficiarului.</w:t>
      </w:r>
    </w:p>
    <w:p w14:paraId="35362269" w14:textId="77777777"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Beneficiarul are obligația de a informa MMAP,, la termenele stabilite de acesta din urmă, asupra modului concret de aplicare a recomandărilor făcute cu ocazia vizitelor la fața locului.</w:t>
      </w:r>
    </w:p>
    <w:p w14:paraId="78D2F36D" w14:textId="77777777" w:rsidR="002F2EAC" w:rsidRPr="002F2EAC" w:rsidRDefault="002F2EAC">
      <w:pPr>
        <w:pStyle w:val="ListParagraph"/>
        <w:numPr>
          <w:ilvl w:val="6"/>
          <w:numId w:val="16"/>
        </w:numPr>
        <w:spacing w:after="0" w:line="240" w:lineRule="auto"/>
        <w:ind w:hanging="55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urmărește stadiul îndeplinirii cerințelor privind durabilitatea proiectului, conform contractului de finanțare prin:</w:t>
      </w:r>
    </w:p>
    <w:p w14:paraId="4FD1A245" w14:textId="77777777" w:rsidR="002F2EAC" w:rsidRPr="002F2EAC" w:rsidRDefault="002F2EAC">
      <w:pPr>
        <w:pStyle w:val="ListParagraph"/>
        <w:numPr>
          <w:ilvl w:val="0"/>
          <w:numId w:val="35"/>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Verificarea documentelor aferente îndeplinirii cerințelor privind durabilitatea proiectului și corectitudinea datelor și informațiilor din rapoartele de durabilitate elaborate și transmise de către beneficiar/încărcate de către beneficiar în Sistemul informatic de management al PNRR e-SMC și pe baza datelor primite de la beneficiar.</w:t>
      </w:r>
    </w:p>
    <w:p w14:paraId="384B0CB4" w14:textId="77777777" w:rsidR="002F2EAC" w:rsidRPr="002F2EAC" w:rsidRDefault="002F2EAC">
      <w:pPr>
        <w:pStyle w:val="ListParagraph"/>
        <w:numPr>
          <w:ilvl w:val="0"/>
          <w:numId w:val="35"/>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717F5267" w14:textId="77777777" w:rsidR="002F2EAC" w:rsidRPr="002F2EAC" w:rsidRDefault="002F2EAC" w:rsidP="002F2EAC">
      <w:pPr>
        <w:spacing w:after="0"/>
        <w:jc w:val="both"/>
        <w:rPr>
          <w:rFonts w:ascii="Times New Roman" w:hAnsi="Times New Roman" w:cs="Times New Roman"/>
          <w:b/>
          <w:sz w:val="24"/>
          <w:szCs w:val="24"/>
        </w:rPr>
      </w:pPr>
    </w:p>
    <w:p w14:paraId="3C893700" w14:textId="77777777" w:rsidR="002F2EAC" w:rsidRPr="002F2EAC" w:rsidRDefault="002F2EAC" w:rsidP="002F2EAC">
      <w:pPr>
        <w:tabs>
          <w:tab w:val="left" w:pos="990"/>
        </w:tabs>
        <w:jc w:val="both"/>
        <w:rPr>
          <w:rFonts w:ascii="Times New Roman" w:hAnsi="Times New Roman" w:cs="Times New Roman"/>
          <w:sz w:val="24"/>
          <w:szCs w:val="24"/>
        </w:rPr>
      </w:pPr>
      <w:r w:rsidRPr="002F2EAC">
        <w:rPr>
          <w:rFonts w:ascii="Times New Roman" w:hAnsi="Times New Roman" w:cs="Times New Roman"/>
          <w:b/>
          <w:sz w:val="24"/>
          <w:szCs w:val="24"/>
        </w:rPr>
        <w:t>Art. 13</w:t>
      </w:r>
      <w:r w:rsidRPr="002F2EAC">
        <w:rPr>
          <w:rFonts w:ascii="Times New Roman" w:hAnsi="Times New Roman" w:cs="Times New Roman"/>
          <w:b/>
          <w:sz w:val="24"/>
          <w:szCs w:val="24"/>
        </w:rPr>
        <w:tab/>
        <w:t>Recuperarea finanțării</w:t>
      </w:r>
    </w:p>
    <w:p w14:paraId="770FBEF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hAnsi="Times New Roman" w:cs="Times New Roman"/>
          <w:sz w:val="24"/>
          <w:szCs w:val="24"/>
        </w:rPr>
        <w:t xml:space="preserve">Termenii de </w:t>
      </w:r>
      <w:r w:rsidRPr="002F2EAC">
        <w:rPr>
          <w:rFonts w:ascii="Times New Roman" w:hAnsi="Times New Roman" w:cs="Times New Roman"/>
          <w:i/>
          <w:sz w:val="24"/>
          <w:szCs w:val="24"/>
        </w:rPr>
        <w:t xml:space="preserve">„neregulă” </w:t>
      </w:r>
      <w:r w:rsidRPr="002F2EAC">
        <w:rPr>
          <w:rFonts w:ascii="Times New Roman" w:hAnsi="Times New Roman" w:cs="Times New Roman"/>
          <w:iCs/>
          <w:sz w:val="24"/>
          <w:szCs w:val="24"/>
        </w:rPr>
        <w:t xml:space="preserve">și </w:t>
      </w:r>
      <w:r w:rsidRPr="002F2EAC">
        <w:rPr>
          <w:rFonts w:ascii="Times New Roman" w:hAnsi="Times New Roman" w:cs="Times New Roman"/>
          <w:i/>
          <w:sz w:val="24"/>
          <w:szCs w:val="24"/>
        </w:rPr>
        <w:t>„neregulă gravă”</w:t>
      </w:r>
      <w:r w:rsidRPr="002F2EAC">
        <w:rPr>
          <w:rFonts w:ascii="Times New Roman" w:hAnsi="Times New Roman" w:cs="Times New Roman"/>
          <w:sz w:val="24"/>
          <w:szCs w:val="24"/>
        </w:rPr>
        <w:t xml:space="preserve"> au înțelesul dat de Legea aplicabilă.</w:t>
      </w:r>
    </w:p>
    <w:p w14:paraId="321DB38B"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shd w:val="clear" w:color="auto" w:fill="FFFFFF"/>
          <w:lang w:eastAsia="ro-RO"/>
        </w:rPr>
        <w:t>Părțile se obligă să ia toate măsurile necesare pentru prevenirea neregulilor grave și a dublei finanțări, precum și a neregulilor în aplicarea procedurilor de achiziție publică, în conformitate cu legislația incidentă.</w:t>
      </w:r>
    </w:p>
    <w:p w14:paraId="387D9CC2"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shd w:val="clear" w:color="auto" w:fill="FFFFFF"/>
          <w:lang w:eastAsia="ro-RO"/>
        </w:rPr>
        <w:lastRenderedPageBreak/>
        <w:t xml:space="preserve">În situația identificării unei nereguli, MMAP va întreprinde toate demersurile necesare pentru constatarea neregulii și stabilirea creanțelor bugetare, precum și orice alte măsuri, în conformitate cu legislația națională și comunitară. </w:t>
      </w:r>
    </w:p>
    <w:p w14:paraId="45F3A05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sz w:val="24"/>
          <w:szCs w:val="24"/>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administrative/hotărârile judecătorești care le individualizează. Se vor recupera inclusiv </w:t>
      </w:r>
      <w:r w:rsidRPr="002F2EAC">
        <w:rPr>
          <w:rFonts w:ascii="Times New Roman" w:eastAsia="Times New Roman" w:hAnsi="Times New Roman" w:cs="Times New Roman"/>
          <w:color w:val="000000"/>
          <w:sz w:val="24"/>
          <w:szCs w:val="24"/>
          <w:lang w:eastAsia="ro-RO"/>
        </w:rPr>
        <w:t>sumele ce reprezintă accesoriile aferente rezultate din plata cu întârziere a titlurilor de creanță, calculate conform prevederilor legale.</w:t>
      </w:r>
    </w:p>
    <w:p w14:paraId="2E5ABF43"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sz w:val="24"/>
          <w:szCs w:val="24"/>
        </w:rPr>
        <w:t xml:space="preserve">Dacă prin legislație nu se prevede altfel, </w:t>
      </w:r>
      <w:r w:rsidRPr="002F2EAC">
        <w:rPr>
          <w:rFonts w:ascii="Times New Roman" w:hAnsi="Times New Roman" w:cs="Times New Roman"/>
          <w:sz w:val="24"/>
          <w:szCs w:val="24"/>
        </w:rPr>
        <w:t xml:space="preserve">Beneficiarul va suporta din bugetul propriu sumele necesare plății contravalorii neregulilor, inclusiv </w:t>
      </w:r>
      <w:r w:rsidRPr="002F2EAC">
        <w:rPr>
          <w:rFonts w:ascii="Times New Roman" w:eastAsia="Times New Roman" w:hAnsi="Times New Roman" w:cs="Times New Roman"/>
          <w:color w:val="000000"/>
          <w:sz w:val="24"/>
          <w:szCs w:val="24"/>
          <w:lang w:eastAsia="ro-RO"/>
        </w:rPr>
        <w:t>accesoriile aferente,</w:t>
      </w:r>
      <w:r w:rsidRPr="002F2EAC">
        <w:rPr>
          <w:rFonts w:ascii="Times New Roman" w:hAnsi="Times New Roman" w:cs="Times New Roman"/>
          <w:sz w:val="24"/>
          <w:szCs w:val="24"/>
        </w:rPr>
        <w:t xml:space="preserve"> ca urmare a imposibilității recuperării, dar și sumele aferente deciziilor de recuperare comunicate de către CE pentru neregulile grave constatate ori pentru neîndeplinirea țintelor/jaloanelor, potrivit gradului de nerealizare, după caz, prin raportare la obligațiile ce revin fiecărei părți.</w:t>
      </w:r>
    </w:p>
    <w:p w14:paraId="6A6833C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După caz, pentru proiectele finanțate prin scheme de ajutor se vor calcula accesoriile aferente în condițiile prevederilor legale privind ajutoarele acordate.</w:t>
      </w:r>
    </w:p>
    <w:p w14:paraId="3A9702E1"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Beneficiarul are obligația de a restitui orice sumă stabilită conform alin. (5), inclusiv dobânzile acumulate sumelor de restituit.</w:t>
      </w:r>
    </w:p>
    <w:p w14:paraId="4E56444F"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În cazul în care Beneficiarul nu restituie sumele puse în sarcina sa în termenul prevăzut prin actele de individualizare, acesta datorează accesoriile aferente, calculate conform prevederilor legale.</w:t>
      </w:r>
    </w:p>
    <w:p w14:paraId="0C2008B0" w14:textId="77777777" w:rsidR="002F2EAC" w:rsidRPr="002F2EAC" w:rsidRDefault="002F2EAC" w:rsidP="002F2EAC">
      <w:pPr>
        <w:spacing w:after="0"/>
        <w:rPr>
          <w:rFonts w:ascii="Times New Roman" w:hAnsi="Times New Roman" w:cs="Times New Roman"/>
          <w:b/>
          <w:sz w:val="24"/>
          <w:szCs w:val="24"/>
        </w:rPr>
      </w:pPr>
    </w:p>
    <w:p w14:paraId="43F9F1D3" w14:textId="77777777" w:rsidR="002F2EAC" w:rsidRPr="002F2EAC" w:rsidRDefault="002F2EAC" w:rsidP="002F2EAC">
      <w:pPr>
        <w:ind w:left="708" w:hanging="708"/>
        <w:rPr>
          <w:rFonts w:ascii="Times New Roman" w:hAnsi="Times New Roman" w:cs="Times New Roman"/>
          <w:sz w:val="24"/>
          <w:szCs w:val="24"/>
        </w:rPr>
      </w:pPr>
      <w:r w:rsidRPr="002F2EAC">
        <w:rPr>
          <w:rFonts w:ascii="Times New Roman" w:hAnsi="Times New Roman" w:cs="Times New Roman"/>
          <w:b/>
          <w:sz w:val="24"/>
          <w:szCs w:val="24"/>
        </w:rPr>
        <w:t>Art. 14  Răspunderea părților</w:t>
      </w:r>
    </w:p>
    <w:p w14:paraId="66BEF3BB"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Nici una dintre părți nu este şi nu poate fi ținută răspunzătoare pentru daunele/ prejudiciile cauzate unui terț din vina celeilalte părți sau cauzate celeilalte părți de către un terț în îndeplinirea prezentului contract şi/sau scopul implementării proiectului sau în legătură cu aceasta. </w:t>
      </w:r>
    </w:p>
    <w:p w14:paraId="46994318"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00AFDAB8"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79561A1C" w14:textId="77777777" w:rsidR="002F2EAC" w:rsidRPr="002F2EAC" w:rsidRDefault="002F2EAC" w:rsidP="002F2EAC">
      <w:pPr>
        <w:widowControl w:val="0"/>
        <w:spacing w:after="0"/>
        <w:jc w:val="both"/>
        <w:rPr>
          <w:rFonts w:ascii="Times New Roman" w:hAnsi="Times New Roman" w:cs="Times New Roman"/>
          <w:sz w:val="24"/>
          <w:szCs w:val="24"/>
        </w:rPr>
      </w:pPr>
    </w:p>
    <w:p w14:paraId="7734AD5D" w14:textId="77777777" w:rsidR="002F2EAC" w:rsidRPr="002F2EAC" w:rsidRDefault="002F2EAC" w:rsidP="002F2EAC">
      <w:pPr>
        <w:spacing w:after="0"/>
        <w:rPr>
          <w:rFonts w:ascii="Times New Roman" w:hAnsi="Times New Roman" w:cs="Times New Roman"/>
          <w:sz w:val="24"/>
          <w:szCs w:val="24"/>
        </w:rPr>
      </w:pPr>
      <w:r w:rsidRPr="002F2EAC">
        <w:rPr>
          <w:rFonts w:ascii="Times New Roman" w:hAnsi="Times New Roman" w:cs="Times New Roman"/>
          <w:b/>
          <w:sz w:val="24"/>
          <w:szCs w:val="24"/>
        </w:rPr>
        <w:t>Art. 15 Forța majoră și cazul fortuit</w:t>
      </w:r>
    </w:p>
    <w:p w14:paraId="3AEBB91A" w14:textId="77777777" w:rsidR="002F2EAC" w:rsidRPr="002F2EAC" w:rsidRDefault="002F2EAC" w:rsidP="002F2EAC">
      <w:pPr>
        <w:tabs>
          <w:tab w:val="left" w:pos="-450"/>
          <w:tab w:val="left" w:pos="-360"/>
          <w:tab w:val="left" w:pos="-270"/>
          <w:tab w:val="left" w:pos="-90"/>
        </w:tabs>
        <w:spacing w:after="0"/>
        <w:jc w:val="both"/>
        <w:rPr>
          <w:rFonts w:ascii="Times New Roman" w:hAnsi="Times New Roman" w:cs="Times New Roman"/>
          <w:b/>
          <w:sz w:val="24"/>
          <w:szCs w:val="24"/>
        </w:rPr>
      </w:pPr>
    </w:p>
    <w:p w14:paraId="0028FF14"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părțile  în cazul neexecutării parțiale sau totale a obligațiilor asumate prin prezentul contract, pe toată perioada în care aceasta acționează şi numai dacă a fost notificată corespunzător celeilalte părți. </w:t>
      </w:r>
      <w:r w:rsidRPr="002F2EAC">
        <w:rPr>
          <w:rFonts w:ascii="Times New Roman" w:eastAsia="Trebuchet MS" w:hAnsi="Times New Roman" w:cs="Times New Roman"/>
          <w:sz w:val="24"/>
          <w:szCs w:val="24"/>
        </w:rPr>
        <w:lastRenderedPageBreak/>
        <w:t>Nu este considerat forță majoră un eveniment asemenea celor de mai sus care, fără a crea o imposibilitate de executare, face extrem de costisitoare executarea obligațiilor uneia din părți.</w:t>
      </w:r>
    </w:p>
    <w:p w14:paraId="3FCE5392"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Pot constitui cauze de forță majoră evenimente cum ar fi: calamitățile naturale (cutremure, inundații, alunecări de teren), război, revoluție, embargo.</w:t>
      </w:r>
    </w:p>
    <w:p w14:paraId="6968CF72"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74EB349C"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Părțile au obligația de a lua orice măsuri care le stau la dispoziție în vederea limitării consecințelor acțiunii forței majore.</w:t>
      </w:r>
    </w:p>
    <w:p w14:paraId="7E4E2999"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179EC633"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Executarea contractului este suspendată de la data apariției cazului de forță majoră pe toată perioada de acțiune al acestuia, fără a prejudicia drepturile ce se cuvin părților.</w:t>
      </w:r>
    </w:p>
    <w:p w14:paraId="4126507E"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75EAD3ED"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Cazul fortuit așa cum este acesta definit la art. 1351, alin (3) din Legea nr. 287/2009 Codul civil, nu este exonerator de răspundere contractuală a părților semnatare ale prezentului contract.</w:t>
      </w:r>
    </w:p>
    <w:p w14:paraId="0F2C3E16" w14:textId="77777777" w:rsidR="002F2EAC" w:rsidRPr="002F2EAC" w:rsidRDefault="002F2EAC" w:rsidP="002F2EAC">
      <w:pPr>
        <w:spacing w:after="0"/>
        <w:ind w:left="521" w:right="115"/>
        <w:jc w:val="both"/>
        <w:rPr>
          <w:rFonts w:ascii="Times New Roman" w:hAnsi="Times New Roman" w:cs="Times New Roman"/>
          <w:sz w:val="24"/>
          <w:szCs w:val="24"/>
        </w:rPr>
      </w:pPr>
    </w:p>
    <w:p w14:paraId="2F56840C"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16 Încetarea contractului de finanțare</w:t>
      </w:r>
    </w:p>
    <w:p w14:paraId="251480BA" w14:textId="77777777" w:rsidR="002F2EAC" w:rsidRPr="002F2EAC" w:rsidRDefault="002F2EAC">
      <w:pPr>
        <w:pStyle w:val="ListParagraph"/>
        <w:numPr>
          <w:ilvl w:val="6"/>
          <w:numId w:val="7"/>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Prezentul contract de finanțare încetează:</w:t>
      </w:r>
    </w:p>
    <w:p w14:paraId="1E9B142C"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la data prevăzută la art. 2 din prezentul contract, cu menținerea obligațiilor privind păstrarea evidențelor, precum și a sustenabilității investiției;</w:t>
      </w:r>
    </w:p>
    <w:p w14:paraId="3E61A317"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prin acordul de voință al părților în acest sens, confirmat în scris, cu recuperarea integrală a finanțării acordate prin individualizarea sumelor ce se vor recupera în moneda națională,  după caz;</w:t>
      </w:r>
    </w:p>
    <w:p w14:paraId="42BA91A8"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prin reziliere în condițiile art. 36 din O.U.G. nr. 124/2021 ori a prevederilor prezentului contract;</w:t>
      </w:r>
    </w:p>
    <w:p w14:paraId="0A72ADE1"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din orice alte cauze prevăzute de lege.</w:t>
      </w:r>
    </w:p>
    <w:p w14:paraId="6C854E07" w14:textId="77777777" w:rsidR="002F2EAC" w:rsidRPr="002F2EAC" w:rsidRDefault="002F2EAC">
      <w:pPr>
        <w:pStyle w:val="ListParagraph"/>
        <w:numPr>
          <w:ilvl w:val="6"/>
          <w:numId w:val="7"/>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poate decide unilateral rezilierea prezentului Contract fără îndeplinirea altor formalități și fără punerea în întârziere a celeilalte părți, cu recuperarea integrală a sumelor plătite, în următoarele cazuri:</w:t>
      </w:r>
    </w:p>
    <w:p w14:paraId="510F52B6" w14:textId="77777777" w:rsidR="002F2EAC" w:rsidRPr="002F2EAC" w:rsidRDefault="002F2EAC">
      <w:pPr>
        <w:pStyle w:val="ListParagraph"/>
        <w:numPr>
          <w:ilvl w:val="7"/>
          <w:numId w:val="28"/>
        </w:numPr>
        <w:spacing w:after="0" w:line="240" w:lineRule="auto"/>
        <w:ind w:left="189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Beneficiarul încalcă prevederile art. 10;</w:t>
      </w:r>
    </w:p>
    <w:p w14:paraId="53E4E6CF"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ulterior încheierii contractului, se constată că Beneficiarul nu a îndeplinit condițiile de eligibilitate la data depunerii cererii de finanțare sau la data semnării contractului de finanțare;</w:t>
      </w:r>
    </w:p>
    <w:p w14:paraId="0F77731C"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lastRenderedPageBreak/>
        <w:t>dacă indicatorii Proiectului, așa cum au fost menționați în cererea de finanțare, nu au fost îndepliniți, cu efecte depline asupra rezultatului Proiectului;</w:t>
      </w:r>
    </w:p>
    <w:p w14:paraId="7487BFD4"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se constată faptul că Proiectul face obiectul dublei finanțări și întreaga finanțare acordată este afectată;</w:t>
      </w:r>
    </w:p>
    <w:p w14:paraId="16D70CDF"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nerespectării obligației prevăzută la art. 7, litera B alin. (2);</w:t>
      </w:r>
    </w:p>
    <w:p w14:paraId="53158D5E" w14:textId="77777777" w:rsidR="002F2EAC" w:rsidRPr="002F2EAC" w:rsidRDefault="002F2EAC">
      <w:pPr>
        <w:pStyle w:val="ListParagraph"/>
        <w:numPr>
          <w:ilvl w:val="1"/>
          <w:numId w:val="28"/>
        </w:numPr>
        <w:spacing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Beneficiarul încalcă principiul de „a nu prejudicia în mod semnificativ” (DNSH – „Do No Significant Harm”).</w:t>
      </w:r>
    </w:p>
    <w:p w14:paraId="7CDD3E7D" w14:textId="77777777" w:rsidR="002F2EAC" w:rsidRPr="002F2EAC" w:rsidRDefault="002F2EAC" w:rsidP="002F2EAC">
      <w:pPr>
        <w:pStyle w:val="ListParagraph"/>
        <w:spacing w:line="240" w:lineRule="auto"/>
        <w:ind w:left="1890"/>
        <w:jc w:val="both"/>
        <w:rPr>
          <w:rFonts w:ascii="Times New Roman" w:eastAsia="Trebuchet MS" w:hAnsi="Times New Roman" w:cs="Times New Roman"/>
          <w:sz w:val="24"/>
          <w:szCs w:val="24"/>
        </w:rPr>
      </w:pPr>
      <w:r w:rsidRPr="002F2EAC">
        <w:rPr>
          <w:rFonts w:ascii="Times New Roman" w:eastAsia="Trebuchet MS" w:hAnsi="Times New Roman" w:cs="Times New Roman"/>
          <w:b/>
          <w:sz w:val="24"/>
          <w:szCs w:val="24"/>
        </w:rPr>
        <w:tab/>
      </w:r>
    </w:p>
    <w:p w14:paraId="4EB33E77"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Art.17 Soluționarea litigiilor</w:t>
      </w:r>
    </w:p>
    <w:p w14:paraId="4D703B37" w14:textId="77777777" w:rsidR="002F2EAC" w:rsidRPr="002F2EAC" w:rsidRDefault="002F2EAC">
      <w:pPr>
        <w:pStyle w:val="ListParagraph"/>
        <w:numPr>
          <w:ilvl w:val="0"/>
          <w:numId w:val="29"/>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271C0595" w14:textId="6A9C0279" w:rsidR="002F2EAC" w:rsidRPr="00C34BE4" w:rsidRDefault="002F2EAC">
      <w:pPr>
        <w:pStyle w:val="ListParagraph"/>
        <w:numPr>
          <w:ilvl w:val="0"/>
          <w:numId w:val="29"/>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părțile nu ajung la soluționarea litigiului pe cale amiabilă, atunci părțile se pot adresa instanțelor judecătorești competente.</w:t>
      </w:r>
    </w:p>
    <w:p w14:paraId="790EDCA6" w14:textId="77777777" w:rsidR="002F2EAC" w:rsidRPr="002F2EAC" w:rsidRDefault="002F2EAC" w:rsidP="002F2EAC">
      <w:pPr>
        <w:spacing w:after="0"/>
        <w:jc w:val="both"/>
        <w:rPr>
          <w:rFonts w:ascii="Times New Roman" w:hAnsi="Times New Roman" w:cs="Times New Roman"/>
          <w:sz w:val="24"/>
          <w:szCs w:val="24"/>
        </w:rPr>
      </w:pPr>
    </w:p>
    <w:p w14:paraId="4A33BCFF"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18 Corespondența între părți</w:t>
      </w:r>
    </w:p>
    <w:p w14:paraId="3DE663AB"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a Instructiunilor MIPE/MMAP. În cazul în care legislația sau procedurile nu prevăd în mod expres un termen, comunicarea se va realiza în termen de 5 zile lucrătoare de la momentul care face obiectul notificării, respectiv de la momentul înregistrării comunicării.</w:t>
      </w:r>
    </w:p>
    <w:p w14:paraId="4A8A7994"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MMAP poate comunica inclusiv prin instrucțiuni, modele și formate de formulare pentru aplicarea prevederilor prezentului contract.</w:t>
      </w:r>
    </w:p>
    <w:p w14:paraId="3D66F02B"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Întreaga corespondență legată de prezentul Contract de Finanţare se va face la următoarele adrese:</w:t>
      </w:r>
    </w:p>
    <w:p w14:paraId="31186D73" w14:textId="77777777" w:rsidR="002F2EAC" w:rsidRPr="002F2EAC" w:rsidRDefault="002F2EAC">
      <w:pPr>
        <w:pStyle w:val="ListParagraph"/>
        <w:numPr>
          <w:ilvl w:val="0"/>
          <w:numId w:val="32"/>
        </w:numPr>
        <w:tabs>
          <w:tab w:val="left" w:pos="1440"/>
        </w:tabs>
        <w:spacing w:after="0" w:line="240" w:lineRule="auto"/>
        <w:ind w:left="1440" w:hanging="270"/>
        <w:jc w:val="both"/>
        <w:rPr>
          <w:rFonts w:ascii="Times New Roman" w:eastAsia="Trebuchet MS" w:hAnsi="Times New Roman" w:cs="Times New Roman"/>
          <w:sz w:val="24"/>
          <w:szCs w:val="24"/>
        </w:rPr>
      </w:pPr>
      <w:r w:rsidRPr="002F2EAC">
        <w:rPr>
          <w:rFonts w:ascii="Times New Roman" w:eastAsia="Trebuchet MS" w:hAnsi="Times New Roman" w:cs="Times New Roman"/>
          <w:b/>
          <w:bCs/>
          <w:sz w:val="24"/>
          <w:szCs w:val="24"/>
        </w:rPr>
        <w:t xml:space="preserve">Pentru </w:t>
      </w:r>
      <w:r w:rsidRPr="002F2EAC">
        <w:rPr>
          <w:rFonts w:ascii="Times New Roman" w:eastAsia="Trebuchet MS" w:hAnsi="Times New Roman" w:cs="Times New Roman"/>
          <w:b/>
          <w:bCs/>
          <w:sz w:val="24"/>
          <w:szCs w:val="24"/>
        </w:rPr>
        <w:fldChar w:fldCharType="begin"/>
      </w:r>
      <w:r w:rsidRPr="002F2EAC">
        <w:rPr>
          <w:rFonts w:ascii="Times New Roman" w:eastAsia="Trebuchet MS" w:hAnsi="Times New Roman" w:cs="Times New Roman"/>
          <w:b/>
          <w:bCs/>
          <w:sz w:val="24"/>
          <w:szCs w:val="24"/>
        </w:rPr>
        <w:instrText xml:space="preserve"> MERGEFIELD Denumire_Beneficiar </w:instrText>
      </w:r>
      <w:r w:rsidRPr="002F2EAC">
        <w:rPr>
          <w:rFonts w:ascii="Times New Roman" w:eastAsia="Trebuchet MS" w:hAnsi="Times New Roman" w:cs="Times New Roman"/>
          <w:b/>
          <w:bCs/>
          <w:sz w:val="24"/>
          <w:szCs w:val="24"/>
        </w:rPr>
        <w:fldChar w:fldCharType="separate"/>
      </w:r>
      <w:r w:rsidRPr="002F2EAC">
        <w:rPr>
          <w:rFonts w:ascii="Times New Roman" w:eastAsia="Trebuchet MS" w:hAnsi="Times New Roman" w:cs="Times New Roman"/>
          <w:b/>
          <w:bCs/>
          <w:noProof/>
          <w:sz w:val="24"/>
          <w:szCs w:val="24"/>
        </w:rPr>
        <w:t>«Denumire_Beneficiar»</w:t>
      </w:r>
      <w:r w:rsidRPr="002F2EAC">
        <w:rPr>
          <w:rFonts w:ascii="Times New Roman" w:eastAsia="Trebuchet MS" w:hAnsi="Times New Roman" w:cs="Times New Roman"/>
          <w:b/>
          <w:bCs/>
          <w:sz w:val="24"/>
          <w:szCs w:val="24"/>
        </w:rPr>
        <w:fldChar w:fldCharType="end"/>
      </w:r>
      <w:r w:rsidRPr="002F2EAC">
        <w:rPr>
          <w:rFonts w:ascii="Times New Roman" w:eastAsia="Trebuchet MS" w:hAnsi="Times New Roman" w:cs="Times New Roman"/>
          <w:sz w:val="24"/>
          <w:szCs w:val="24"/>
        </w:rPr>
        <w:t xml:space="preserve">: localitatea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Localitate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«Localitate»</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nr.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Nr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«Nr»</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județul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Sector_Judet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«Sector_Judet»</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cod poștal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Cod_Postal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«Cod_Postal»</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telefon: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Telefon_Mobil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«Telefon_Mobil»</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fax: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fax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«fax»</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e-mail: </w:t>
      </w:r>
      <w:r w:rsidRPr="002F2EAC">
        <w:rPr>
          <w:rFonts w:ascii="Times New Roman" w:hAnsi="Times New Roman" w:cs="Times New Roman"/>
          <w:sz w:val="24"/>
          <w:szCs w:val="24"/>
        </w:rPr>
        <w:fldChar w:fldCharType="begin"/>
      </w:r>
      <w:r w:rsidRPr="002F2EAC">
        <w:rPr>
          <w:rFonts w:ascii="Times New Roman" w:hAnsi="Times New Roman" w:cs="Times New Roman"/>
          <w:sz w:val="24"/>
          <w:szCs w:val="24"/>
        </w:rPr>
        <w:instrText xml:space="preserve"> MERGEFIELD email </w:instrText>
      </w:r>
      <w:r w:rsidRPr="002F2EAC">
        <w:rPr>
          <w:rFonts w:ascii="Times New Roman" w:hAnsi="Times New Roman" w:cs="Times New Roman"/>
          <w:sz w:val="24"/>
          <w:szCs w:val="24"/>
        </w:rPr>
        <w:fldChar w:fldCharType="separate"/>
      </w:r>
      <w:r w:rsidRPr="002F2EAC">
        <w:rPr>
          <w:rFonts w:ascii="Times New Roman" w:hAnsi="Times New Roman" w:cs="Times New Roman"/>
          <w:noProof/>
          <w:sz w:val="24"/>
          <w:szCs w:val="24"/>
        </w:rPr>
        <w:t>«email»</w:t>
      </w:r>
      <w:r w:rsidRPr="002F2EAC">
        <w:rPr>
          <w:rFonts w:ascii="Times New Roman" w:hAnsi="Times New Roman" w:cs="Times New Roman"/>
          <w:sz w:val="24"/>
          <w:szCs w:val="24"/>
        </w:rPr>
        <w:fldChar w:fldCharType="end"/>
      </w:r>
    </w:p>
    <w:p w14:paraId="112BA7BA" w14:textId="77777777" w:rsidR="002F2EAC" w:rsidRPr="002F2EAC" w:rsidRDefault="002F2EAC">
      <w:pPr>
        <w:pStyle w:val="ListParagraph"/>
        <w:numPr>
          <w:ilvl w:val="0"/>
          <w:numId w:val="32"/>
        </w:numPr>
        <w:tabs>
          <w:tab w:val="left" w:pos="1440"/>
        </w:tabs>
        <w:spacing w:after="0" w:line="240" w:lineRule="auto"/>
        <w:ind w:left="1440" w:hanging="270"/>
        <w:jc w:val="both"/>
        <w:rPr>
          <w:rFonts w:ascii="Times New Roman" w:eastAsia="Trebuchet MS" w:hAnsi="Times New Roman" w:cs="Times New Roman"/>
          <w:sz w:val="24"/>
          <w:szCs w:val="24"/>
        </w:rPr>
      </w:pPr>
      <w:r w:rsidRPr="002F2EAC">
        <w:rPr>
          <w:rFonts w:ascii="Times New Roman" w:eastAsia="Trebuchet MS" w:hAnsi="Times New Roman" w:cs="Times New Roman"/>
          <w:b/>
          <w:bCs/>
          <w:sz w:val="24"/>
          <w:szCs w:val="24"/>
        </w:rPr>
        <w:t>Pentru MMAP:</w:t>
      </w:r>
      <w:r w:rsidRPr="002F2EAC">
        <w:rPr>
          <w:rFonts w:ascii="Times New Roman" w:eastAsia="Trebuchet MS" w:hAnsi="Times New Roman" w:cs="Times New Roman"/>
          <w:sz w:val="24"/>
          <w:szCs w:val="24"/>
        </w:rPr>
        <w:t xml:space="preserve"> București, Calea Plevnei nr. 139, cod poștal 060011, sector 6, telefon: 0725 978009, e-mail: dgpnrr@mmediu.ro</w:t>
      </w:r>
    </w:p>
    <w:p w14:paraId="4D9F3EFD" w14:textId="77777777" w:rsidR="002F2EAC" w:rsidRPr="002F2EAC" w:rsidRDefault="002F2EAC" w:rsidP="002F2EAC">
      <w:pPr>
        <w:spacing w:after="0"/>
        <w:jc w:val="both"/>
        <w:rPr>
          <w:rFonts w:ascii="Times New Roman" w:hAnsi="Times New Roman" w:cs="Times New Roman"/>
          <w:b/>
          <w:sz w:val="24"/>
          <w:szCs w:val="24"/>
        </w:rPr>
      </w:pPr>
    </w:p>
    <w:p w14:paraId="71404207" w14:textId="77777777" w:rsidR="002F2EAC" w:rsidRPr="002F2EAC" w:rsidRDefault="002F2EAC" w:rsidP="002F2EAC">
      <w:pPr>
        <w:tabs>
          <w:tab w:val="left" w:pos="900"/>
        </w:tabs>
        <w:jc w:val="both"/>
        <w:rPr>
          <w:rFonts w:ascii="Times New Roman" w:hAnsi="Times New Roman" w:cs="Times New Roman"/>
          <w:b/>
          <w:sz w:val="24"/>
          <w:szCs w:val="24"/>
        </w:rPr>
      </w:pPr>
      <w:r w:rsidRPr="002F2EAC">
        <w:rPr>
          <w:rFonts w:ascii="Times New Roman" w:hAnsi="Times New Roman" w:cs="Times New Roman"/>
          <w:b/>
          <w:sz w:val="24"/>
          <w:szCs w:val="24"/>
        </w:rPr>
        <w:t>Art.19</w:t>
      </w:r>
      <w:r w:rsidRPr="002F2EAC">
        <w:rPr>
          <w:rFonts w:ascii="Times New Roman" w:hAnsi="Times New Roman" w:cs="Times New Roman"/>
          <w:b/>
          <w:sz w:val="24"/>
          <w:szCs w:val="24"/>
        </w:rPr>
        <w:tab/>
        <w:t xml:space="preserve">Legea aplicabilă  </w:t>
      </w:r>
    </w:p>
    <w:p w14:paraId="493209BE" w14:textId="77777777" w:rsidR="002F2EAC" w:rsidRPr="002F2EAC" w:rsidRDefault="002F2EAC" w:rsidP="002F2EAC">
      <w:pPr>
        <w:tabs>
          <w:tab w:val="left" w:pos="0"/>
        </w:tabs>
        <w:spacing w:after="0"/>
        <w:jc w:val="both"/>
        <w:rPr>
          <w:rFonts w:ascii="Times New Roman" w:hAnsi="Times New Roman" w:cs="Times New Roman"/>
          <w:sz w:val="24"/>
          <w:szCs w:val="24"/>
        </w:rPr>
      </w:pPr>
      <w:r w:rsidRPr="002F2EAC">
        <w:rPr>
          <w:rFonts w:ascii="Times New Roman" w:hAnsi="Times New Roman" w:cs="Times New Roman"/>
          <w:sz w:val="24"/>
          <w:szCs w:val="24"/>
        </w:rPr>
        <w:tab/>
        <w:t>Contractul de finanțare se interpretează și este guvernat de legea română.</w:t>
      </w:r>
    </w:p>
    <w:p w14:paraId="3B9B4756" w14:textId="77777777" w:rsidR="002F2EAC" w:rsidRPr="002F2EAC" w:rsidRDefault="002F2EAC" w:rsidP="002F2EAC">
      <w:pPr>
        <w:spacing w:after="0"/>
        <w:jc w:val="both"/>
        <w:rPr>
          <w:rFonts w:ascii="Times New Roman" w:hAnsi="Times New Roman" w:cs="Times New Roman"/>
          <w:b/>
          <w:sz w:val="24"/>
          <w:szCs w:val="24"/>
        </w:rPr>
      </w:pPr>
    </w:p>
    <w:p w14:paraId="4F0C8755"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20 Transparență</w:t>
      </w:r>
    </w:p>
    <w:p w14:paraId="2EB0A098" w14:textId="77777777" w:rsidR="002F2EAC" w:rsidRPr="002F2EAC" w:rsidRDefault="002F2EAC" w:rsidP="002F2EAC">
      <w:pPr>
        <w:spacing w:after="0"/>
        <w:ind w:firstLine="720"/>
        <w:jc w:val="both"/>
        <w:rPr>
          <w:rFonts w:ascii="Times New Roman" w:hAnsi="Times New Roman" w:cs="Times New Roman"/>
          <w:sz w:val="24"/>
          <w:szCs w:val="24"/>
        </w:rPr>
      </w:pPr>
      <w:r w:rsidRPr="002F2EAC">
        <w:rPr>
          <w:rFonts w:ascii="Times New Roman" w:hAnsi="Times New Roman" w:cs="Times New Roman"/>
          <w:sz w:val="24"/>
          <w:szCs w:val="24"/>
        </w:rPr>
        <w:t xml:space="preserve">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w:t>
      </w:r>
      <w:r w:rsidRPr="002F2EAC">
        <w:rPr>
          <w:rFonts w:ascii="Times New Roman" w:hAnsi="Times New Roman" w:cs="Times New Roman"/>
          <w:sz w:val="24"/>
          <w:szCs w:val="24"/>
        </w:rPr>
        <w:lastRenderedPageBreak/>
        <w:t>finalizare ale contractului, locul de implementare a acestuia, principalii indicatori, beneficiarii finali, precum plățile efectuate în cadrul prezentului contract de finanțare.</w:t>
      </w:r>
    </w:p>
    <w:p w14:paraId="301029FC" w14:textId="77777777" w:rsidR="002F2EAC" w:rsidRPr="002F2EAC" w:rsidRDefault="002F2EAC" w:rsidP="002F2EAC">
      <w:pPr>
        <w:spacing w:after="0"/>
        <w:jc w:val="both"/>
        <w:rPr>
          <w:rFonts w:ascii="Times New Roman" w:hAnsi="Times New Roman" w:cs="Times New Roman"/>
          <w:b/>
          <w:sz w:val="24"/>
          <w:szCs w:val="24"/>
        </w:rPr>
      </w:pPr>
    </w:p>
    <w:p w14:paraId="77277126"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21 Publicarea datelor</w:t>
      </w:r>
    </w:p>
    <w:p w14:paraId="3F2CBF62" w14:textId="77777777" w:rsidR="002F2EAC" w:rsidRPr="002F2EAC" w:rsidRDefault="002F2EAC" w:rsidP="002F2EAC">
      <w:pPr>
        <w:spacing w:after="0"/>
        <w:ind w:firstLine="720"/>
        <w:jc w:val="both"/>
        <w:rPr>
          <w:rFonts w:ascii="Times New Roman" w:hAnsi="Times New Roman" w:cs="Times New Roman"/>
          <w:sz w:val="24"/>
          <w:szCs w:val="24"/>
        </w:rPr>
      </w:pPr>
      <w:r w:rsidRPr="002F2EAC">
        <w:rPr>
          <w:rFonts w:ascii="Times New Roman" w:hAnsi="Times New Roman" w:cs="Times New Roman"/>
          <w:sz w:val="24"/>
          <w:szCs w:val="24"/>
        </w:rPr>
        <w:t>Părțile se obligă ca, pe întreaga perioadă de implementare a prezentului contract să asigure vizibilitatea rezultatelor.</w:t>
      </w:r>
    </w:p>
    <w:p w14:paraId="70EACAA8" w14:textId="77777777" w:rsidR="00C34BE4" w:rsidRDefault="00C34BE4" w:rsidP="002F2EAC">
      <w:pPr>
        <w:jc w:val="both"/>
        <w:rPr>
          <w:rFonts w:ascii="Times New Roman" w:hAnsi="Times New Roman" w:cs="Times New Roman"/>
          <w:b/>
          <w:sz w:val="24"/>
          <w:szCs w:val="24"/>
        </w:rPr>
      </w:pPr>
    </w:p>
    <w:p w14:paraId="1E6A17A8" w14:textId="7E17C4EE"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22 Confidențialitate</w:t>
      </w:r>
    </w:p>
    <w:p w14:paraId="671A422C" w14:textId="77777777" w:rsidR="002F2EAC" w:rsidRPr="002F2EAC" w:rsidRDefault="002F2EAC">
      <w:pPr>
        <w:numPr>
          <w:ilvl w:val="0"/>
          <w:numId w:val="8"/>
        </w:numPr>
        <w:tabs>
          <w:tab w:val="left" w:pos="720"/>
        </w:tabs>
        <w:spacing w:before="0" w:after="0"/>
        <w:ind w:left="540" w:right="17" w:hanging="540"/>
        <w:jc w:val="both"/>
        <w:rPr>
          <w:rFonts w:ascii="Times New Roman" w:hAnsi="Times New Roman" w:cs="Times New Roman"/>
          <w:sz w:val="24"/>
          <w:szCs w:val="24"/>
        </w:rPr>
      </w:pPr>
      <w:r w:rsidRPr="002F2EAC">
        <w:rPr>
          <w:rFonts w:ascii="Times New Roman" w:hAnsi="Times New Roman" w:cs="Times New Roman"/>
          <w:sz w:val="24"/>
          <w:szCs w:val="24"/>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75699063" w14:textId="77777777" w:rsidR="002F2EAC" w:rsidRPr="002F2EAC" w:rsidRDefault="002F2EAC">
      <w:pPr>
        <w:numPr>
          <w:ilvl w:val="0"/>
          <w:numId w:val="8"/>
        </w:numPr>
        <w:tabs>
          <w:tab w:val="left" w:pos="810"/>
        </w:tabs>
        <w:spacing w:before="0" w:after="0"/>
        <w:ind w:left="540" w:right="17" w:hanging="540"/>
        <w:jc w:val="both"/>
        <w:rPr>
          <w:rFonts w:ascii="Times New Roman" w:hAnsi="Times New Roman" w:cs="Times New Roman"/>
          <w:sz w:val="24"/>
          <w:szCs w:val="24"/>
        </w:rPr>
      </w:pPr>
      <w:r w:rsidRPr="002F2EAC">
        <w:rPr>
          <w:rFonts w:ascii="Times New Roman" w:hAnsi="Times New Roman" w:cs="Times New Roman"/>
          <w:sz w:val="24"/>
          <w:szCs w:val="24"/>
        </w:rPr>
        <w:t>Părțile vor fi exonerate de răspunderea pentru dezvăluirea informațiilor prevăzute la alineatul precedent dacă:</w:t>
      </w:r>
    </w:p>
    <w:p w14:paraId="6DD51036" w14:textId="77777777" w:rsidR="002F2EAC" w:rsidRPr="002F2EAC" w:rsidRDefault="002F2EAC">
      <w:pPr>
        <w:numPr>
          <w:ilvl w:val="1"/>
          <w:numId w:val="30"/>
        </w:numPr>
        <w:tabs>
          <w:tab w:val="left" w:pos="1170"/>
        </w:tabs>
        <w:spacing w:before="0" w:after="0"/>
        <w:ind w:left="1170" w:right="21" w:hanging="360"/>
        <w:jc w:val="both"/>
        <w:rPr>
          <w:rFonts w:ascii="Times New Roman" w:hAnsi="Times New Roman" w:cs="Times New Roman"/>
          <w:sz w:val="24"/>
          <w:szCs w:val="24"/>
        </w:rPr>
      </w:pPr>
      <w:r w:rsidRPr="002F2EAC">
        <w:rPr>
          <w:rFonts w:ascii="Times New Roman" w:hAnsi="Times New Roman" w:cs="Times New Roman"/>
          <w:sz w:val="24"/>
          <w:szCs w:val="24"/>
        </w:rPr>
        <w:t>informația a fost dezvăluită după ce a fost obținut acordul scris al celeilalte părți în acest sens,</w:t>
      </w:r>
    </w:p>
    <w:p w14:paraId="21DBD756" w14:textId="77777777" w:rsidR="002F2EAC" w:rsidRPr="002F2EAC" w:rsidRDefault="002F2EAC">
      <w:pPr>
        <w:numPr>
          <w:ilvl w:val="1"/>
          <w:numId w:val="30"/>
        </w:numPr>
        <w:tabs>
          <w:tab w:val="left" w:pos="1170"/>
        </w:tabs>
        <w:spacing w:before="0" w:after="0"/>
        <w:ind w:left="1170" w:right="21" w:hanging="360"/>
        <w:jc w:val="both"/>
        <w:rPr>
          <w:rFonts w:ascii="Times New Roman" w:hAnsi="Times New Roman" w:cs="Times New Roman"/>
          <w:sz w:val="24"/>
          <w:szCs w:val="24"/>
        </w:rPr>
      </w:pPr>
      <w:r w:rsidRPr="002F2EAC">
        <w:rPr>
          <w:rFonts w:ascii="Times New Roman" w:hAnsi="Times New Roman" w:cs="Times New Roman"/>
          <w:sz w:val="24"/>
          <w:szCs w:val="24"/>
        </w:rPr>
        <w:t>oricare dintre părți este obligată în mod legal să dezvăluie informația.</w:t>
      </w:r>
    </w:p>
    <w:p w14:paraId="09E0D17E" w14:textId="77777777" w:rsidR="002F2EAC" w:rsidRPr="002F2EAC" w:rsidRDefault="002F2EAC" w:rsidP="002F2EAC">
      <w:pPr>
        <w:tabs>
          <w:tab w:val="left" w:pos="1170"/>
        </w:tabs>
        <w:spacing w:after="0"/>
        <w:ind w:left="1170" w:right="21"/>
        <w:jc w:val="both"/>
        <w:rPr>
          <w:rFonts w:ascii="Times New Roman" w:hAnsi="Times New Roman" w:cs="Times New Roman"/>
          <w:sz w:val="24"/>
          <w:szCs w:val="24"/>
        </w:rPr>
      </w:pPr>
    </w:p>
    <w:p w14:paraId="4F5C4FFC"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23 Protecția datelor cu caracter personal</w:t>
      </w:r>
    </w:p>
    <w:p w14:paraId="23754A2B"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Prelucrarea, stocarea colectarea datelor cu caracter personal se va realiza în conformitate cu prevederile </w:t>
      </w:r>
      <w:r w:rsidRPr="002F2EAC">
        <w:rPr>
          <w:rFonts w:ascii="Times New Roman" w:eastAsia="Trebuchet MS" w:hAnsi="Times New Roman" w:cs="Times New Roman"/>
          <w:color w:val="000000"/>
          <w:sz w:val="24"/>
          <w:szCs w:val="24"/>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2F2EAC">
        <w:rPr>
          <w:rFonts w:ascii="Times New Roman" w:eastAsia="Trebuchet MS" w:hAnsi="Times New Roman" w:cs="Times New Roman"/>
          <w:sz w:val="24"/>
          <w:szCs w:val="24"/>
        </w:rPr>
        <w:t xml:space="preserve">, în scopul implementării/monitorizării prezentului contract, implementării proiectului, precum și în scop statistic. </w:t>
      </w:r>
    </w:p>
    <w:p w14:paraId="65AB225E"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1526CAD"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Părțile contractante vor lua măsuri tehnice și organizatorice adecvate, potrivit propriilor atribuții și competențe instituționale, în vederea asigurării unui nivel corespunzător de securitate a datelor cu caracter personal, fie că este vorba despre prelucrare sau transfer către terți ori publicare pe surse publice interne sau externe.</w:t>
      </w:r>
    </w:p>
    <w:p w14:paraId="022024B5"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262CF0F9"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 xml:space="preserve">Părțile contractante se vor informa și notifica reciproc cu privire la orice încălcare a securității prelucrării datelor cu caracter personal din prezentul contract, în vederea adoptării de urgență a </w:t>
      </w:r>
      <w:r w:rsidRPr="002F2EAC">
        <w:rPr>
          <w:rFonts w:ascii="Times New Roman" w:eastAsia="Times New Roman" w:hAnsi="Times New Roman" w:cs="Times New Roman"/>
          <w:color w:val="000000"/>
          <w:sz w:val="24"/>
          <w:szCs w:val="24"/>
          <w:lang w:eastAsia="ro-RO"/>
        </w:rPr>
        <w:lastRenderedPageBreak/>
        <w:t>măsurilor tehnice și organizatorice ce se impun și în vederea notificării Autorității Naționale de Supraveghere a Prelucrării Datelor cu Caracter Personal (ANSPDCP), conform obligațiilor ce decurg din prevederile Regulamentului (UE) 679/2016.</w:t>
      </w:r>
    </w:p>
    <w:p w14:paraId="2525434C"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 xml:space="preserve">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219385FD" w14:textId="77777777" w:rsidR="002F2EAC" w:rsidRPr="002F2EAC" w:rsidRDefault="002F2EAC" w:rsidP="002F2EAC">
      <w:pPr>
        <w:pStyle w:val="ListParagraph"/>
        <w:spacing w:after="0" w:line="240" w:lineRule="auto"/>
        <w:ind w:left="450"/>
        <w:jc w:val="both"/>
        <w:rPr>
          <w:rFonts w:ascii="Times New Roman" w:eastAsia="Trebuchet MS" w:hAnsi="Times New Roman" w:cs="Times New Roman"/>
          <w:sz w:val="24"/>
          <w:szCs w:val="24"/>
        </w:rPr>
      </w:pPr>
    </w:p>
    <w:p w14:paraId="33880A69" w14:textId="77777777" w:rsidR="002F2EAC" w:rsidRPr="00C34BE4" w:rsidRDefault="002F2EAC" w:rsidP="00C34BE4">
      <w:pPr>
        <w:spacing w:after="0"/>
        <w:jc w:val="both"/>
        <w:rPr>
          <w:rFonts w:ascii="Times New Roman" w:hAnsi="Times New Roman" w:cs="Times New Roman"/>
          <w:sz w:val="24"/>
          <w:szCs w:val="24"/>
        </w:rPr>
      </w:pPr>
    </w:p>
    <w:p w14:paraId="05042D46"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24 Măsuri de informare și publicitate</w:t>
      </w:r>
    </w:p>
    <w:p w14:paraId="0C4982B7" w14:textId="77777777" w:rsidR="002F2EAC" w:rsidRPr="002F2EAC" w:rsidRDefault="002F2EAC">
      <w:pPr>
        <w:numPr>
          <w:ilvl w:val="0"/>
          <w:numId w:val="9"/>
        </w:numPr>
        <w:tabs>
          <w:tab w:val="left" w:pos="-180"/>
        </w:tabs>
        <w:spacing w:before="0" w:after="0"/>
        <w:ind w:left="540" w:hanging="540"/>
        <w:jc w:val="both"/>
        <w:rPr>
          <w:rFonts w:ascii="Times New Roman" w:hAnsi="Times New Roman" w:cs="Times New Roman"/>
          <w:sz w:val="24"/>
          <w:szCs w:val="24"/>
        </w:rPr>
      </w:pPr>
      <w:r w:rsidRPr="002F2EAC">
        <w:rPr>
          <w:rFonts w:ascii="Times New Roman" w:hAnsi="Times New Roman" w:cs="Times New Roman"/>
          <w:color w:val="000000"/>
          <w:sz w:val="24"/>
          <w:szCs w:val="24"/>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2F2EAC">
        <w:rPr>
          <w:rFonts w:ascii="Times New Roman" w:hAnsi="Times New Roman" w:cs="Times New Roman"/>
          <w:sz w:val="24"/>
          <w:szCs w:val="24"/>
        </w:rPr>
        <w:t>prevederilor legislației naționale și europene incidente</w:t>
      </w:r>
      <w:r w:rsidRPr="002F2EAC">
        <w:rPr>
          <w:rFonts w:ascii="Times New Roman" w:hAnsi="Times New Roman" w:cs="Times New Roman"/>
          <w:color w:val="000000"/>
          <w:sz w:val="24"/>
          <w:szCs w:val="24"/>
        </w:rPr>
        <w:t>.</w:t>
      </w:r>
    </w:p>
    <w:p w14:paraId="7B28675D" w14:textId="77777777" w:rsidR="002F2EAC" w:rsidRPr="002F2EAC" w:rsidRDefault="002F2EAC">
      <w:pPr>
        <w:numPr>
          <w:ilvl w:val="0"/>
          <w:numId w:val="9"/>
        </w:numPr>
        <w:tabs>
          <w:tab w:val="left" w:pos="-180"/>
        </w:tabs>
        <w:spacing w:before="0" w:after="0"/>
        <w:ind w:left="540" w:hanging="540"/>
        <w:jc w:val="both"/>
        <w:rPr>
          <w:rFonts w:ascii="Times New Roman" w:hAnsi="Times New Roman" w:cs="Times New Roman"/>
          <w:sz w:val="24"/>
          <w:szCs w:val="24"/>
        </w:rPr>
      </w:pPr>
      <w:r w:rsidRPr="002F2EAC">
        <w:rPr>
          <w:rFonts w:ascii="Times New Roman" w:hAnsi="Times New Roman" w:cs="Times New Roman"/>
          <w:color w:val="000000"/>
          <w:sz w:val="24"/>
          <w:szCs w:val="24"/>
        </w:rPr>
        <w:t>Beneficiarul</w:t>
      </w:r>
      <w:r w:rsidRPr="002F2EAC">
        <w:rPr>
          <w:rFonts w:ascii="Times New Roman" w:hAnsi="Times New Roman" w:cs="Times New Roman"/>
          <w:sz w:val="24"/>
          <w:szCs w:val="24"/>
        </w:rPr>
        <w:t xml:space="preserve"> este responsabil pentru implementarea activităților de informare și comunicare în legătură cu finanțarea obținută prin PNRR, în conformitate cu prevederile prezentului contract.</w:t>
      </w:r>
    </w:p>
    <w:p w14:paraId="54F419BD" w14:textId="77777777" w:rsidR="002F2EAC" w:rsidRPr="002F2EAC" w:rsidRDefault="002F2EAC" w:rsidP="002F2EAC">
      <w:pPr>
        <w:spacing w:after="0"/>
        <w:jc w:val="both"/>
        <w:rPr>
          <w:rFonts w:ascii="Times New Roman" w:hAnsi="Times New Roman" w:cs="Times New Roman"/>
          <w:b/>
          <w:sz w:val="24"/>
          <w:szCs w:val="24"/>
        </w:rPr>
      </w:pPr>
    </w:p>
    <w:p w14:paraId="338C598D"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25 Anexele contractului</w:t>
      </w:r>
    </w:p>
    <w:p w14:paraId="2A5453A9" w14:textId="77777777" w:rsidR="002F2EAC" w:rsidRPr="002F2EAC" w:rsidRDefault="002F2EAC" w:rsidP="002F2EAC">
      <w:pPr>
        <w:spacing w:after="0"/>
        <w:jc w:val="both"/>
        <w:rPr>
          <w:rFonts w:ascii="Times New Roman" w:hAnsi="Times New Roman" w:cs="Times New Roman"/>
          <w:b/>
          <w:sz w:val="24"/>
          <w:szCs w:val="24"/>
        </w:rPr>
      </w:pPr>
      <w:r w:rsidRPr="002F2EAC">
        <w:rPr>
          <w:rFonts w:ascii="Times New Roman" w:hAnsi="Times New Roman" w:cs="Times New Roman"/>
          <w:sz w:val="24"/>
          <w:szCs w:val="24"/>
        </w:rPr>
        <w:t>Următoarele documente se constituie anexe la prezentul contract și constituie parte integrantă la prezentul contract de finanțare, având aceeași forță juridică</w:t>
      </w:r>
      <w:r w:rsidRPr="002F2EAC">
        <w:rPr>
          <w:rFonts w:ascii="Times New Roman" w:hAnsi="Times New Roman" w:cs="Times New Roman"/>
          <w:b/>
          <w:sz w:val="24"/>
          <w:szCs w:val="24"/>
        </w:rPr>
        <w:t>:</w:t>
      </w:r>
    </w:p>
    <w:p w14:paraId="001A4148"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Anexa I: </w:t>
      </w:r>
      <w:r w:rsidRPr="002F2EAC">
        <w:rPr>
          <w:rFonts w:ascii="Times New Roman" w:eastAsia="Trebuchet MS" w:hAnsi="Times New Roman" w:cs="Times New Roman"/>
          <w:sz w:val="24"/>
          <w:szCs w:val="24"/>
        </w:rPr>
        <w:tab/>
        <w:t>Cererea de finanțare</w:t>
      </w:r>
      <w:r w:rsidRPr="002F2EAC">
        <w:rPr>
          <w:rFonts w:ascii="Times New Roman" w:eastAsia="Trebuchet MS" w:hAnsi="Times New Roman" w:cs="Times New Roman"/>
          <w:sz w:val="24"/>
          <w:szCs w:val="24"/>
          <w:lang w:val="it-IT"/>
        </w:rPr>
        <w:t>;</w:t>
      </w:r>
    </w:p>
    <w:p w14:paraId="0A471431" w14:textId="77777777" w:rsidR="002F2EAC" w:rsidRPr="002F2EAC" w:rsidRDefault="002F2EAC">
      <w:pPr>
        <w:pStyle w:val="ListParagraph"/>
        <w:numPr>
          <w:ilvl w:val="0"/>
          <w:numId w:val="3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 </w:t>
      </w:r>
      <w:r w:rsidRPr="002F2EAC">
        <w:rPr>
          <w:rFonts w:ascii="Times New Roman" w:hAnsi="Times New Roman" w:cs="Times New Roman"/>
          <w:sz w:val="24"/>
          <w:szCs w:val="24"/>
        </w:rPr>
        <w:tab/>
        <w:t xml:space="preserve">Raportări privind stadiul de implementare a proiectului; </w:t>
      </w:r>
    </w:p>
    <w:p w14:paraId="63DE55A5" w14:textId="77777777" w:rsidR="002F2EAC" w:rsidRPr="002F2EAC" w:rsidRDefault="002F2EAC">
      <w:pPr>
        <w:pStyle w:val="ListParagraph"/>
        <w:numPr>
          <w:ilvl w:val="0"/>
          <w:numId w:val="3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III: </w:t>
      </w:r>
      <w:r w:rsidRPr="002F2EAC">
        <w:rPr>
          <w:rFonts w:ascii="Times New Roman" w:hAnsi="Times New Roman" w:cs="Times New Roman"/>
          <w:sz w:val="24"/>
          <w:szCs w:val="24"/>
        </w:rPr>
        <w:tab/>
        <w:t>Graficul estimativ al cererilor de transfer;</w:t>
      </w:r>
    </w:p>
    <w:p w14:paraId="63888BD9"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sz w:val="24"/>
          <w:szCs w:val="24"/>
        </w:rPr>
      </w:pPr>
      <w:r w:rsidRPr="002F2EAC">
        <w:rPr>
          <w:rFonts w:ascii="Times New Roman" w:hAnsi="Times New Roman" w:cs="Times New Roman"/>
          <w:sz w:val="24"/>
          <w:szCs w:val="24"/>
        </w:rPr>
        <w:t xml:space="preserve">Anexa IV: </w:t>
      </w:r>
      <w:r w:rsidRPr="002F2EAC">
        <w:rPr>
          <w:rFonts w:ascii="Times New Roman" w:hAnsi="Times New Roman" w:cs="Times New Roman"/>
          <w:sz w:val="24"/>
          <w:szCs w:val="24"/>
        </w:rPr>
        <w:tab/>
        <w:t>Mecanismul de efectuare a plăților care cuprinde și lista cu documente justificative.</w:t>
      </w:r>
    </w:p>
    <w:p w14:paraId="0869EA7D"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i/>
          <w:sz w:val="24"/>
          <w:szCs w:val="24"/>
        </w:rPr>
      </w:pPr>
      <w:r w:rsidRPr="002F2EAC">
        <w:rPr>
          <w:rFonts w:ascii="Times New Roman" w:hAnsi="Times New Roman" w:cs="Times New Roman"/>
          <w:sz w:val="24"/>
          <w:szCs w:val="24"/>
        </w:rPr>
        <w:t xml:space="preserve">Anexa V:  </w:t>
      </w:r>
      <w:r w:rsidRPr="002F2EAC">
        <w:rPr>
          <w:rFonts w:ascii="Times New Roman" w:hAnsi="Times New Roman" w:cs="Times New Roman"/>
          <w:sz w:val="24"/>
          <w:szCs w:val="24"/>
        </w:rPr>
        <w:tab/>
        <w:t>Achiziții publice, conflict de interese și incompatibilități.</w:t>
      </w:r>
    </w:p>
    <w:p w14:paraId="62556B0A" w14:textId="77777777" w:rsidR="002F2EAC" w:rsidRPr="002F2EAC" w:rsidRDefault="002F2EAC" w:rsidP="002F2EAC">
      <w:pPr>
        <w:pStyle w:val="ListParagraph"/>
        <w:spacing w:after="0" w:line="240" w:lineRule="auto"/>
        <w:jc w:val="both"/>
        <w:rPr>
          <w:rFonts w:ascii="Times New Roman" w:eastAsia="Trebuchet MS" w:hAnsi="Times New Roman" w:cs="Times New Roman"/>
          <w:i/>
          <w:sz w:val="24"/>
          <w:szCs w:val="24"/>
        </w:rPr>
      </w:pPr>
    </w:p>
    <w:p w14:paraId="2E2A82A2"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26 Dispoziții finale</w:t>
      </w:r>
    </w:p>
    <w:p w14:paraId="2FE25839" w14:textId="77777777" w:rsidR="002F2EAC" w:rsidRPr="002F2EAC" w:rsidRDefault="002F2EAC" w:rsidP="002F2EAC">
      <w:pPr>
        <w:pStyle w:val="ListParagraph"/>
        <w:ind w:left="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de finanțare a fost încheiat într-un număr de 2 exemplare, câte unul pentru fiecare parte, ambele având aceeași valoare juridică.</w:t>
      </w:r>
    </w:p>
    <w:p w14:paraId="195F453F" w14:textId="77777777" w:rsidR="002F2EAC" w:rsidRPr="002F2EAC" w:rsidRDefault="002F2EAC" w:rsidP="002F2EAC">
      <w:pPr>
        <w:jc w:val="both"/>
        <w:rPr>
          <w:rFonts w:ascii="Times New Roman" w:hAnsi="Times New Roman" w:cs="Times New Roman"/>
          <w:sz w:val="24"/>
          <w:szCs w:val="24"/>
        </w:rPr>
      </w:pPr>
    </w:p>
    <w:p w14:paraId="76F040C0" w14:textId="77777777" w:rsidR="002F2EAC" w:rsidRPr="002F2EAC" w:rsidRDefault="002F2EAC" w:rsidP="002F2EAC">
      <w:pPr>
        <w:pStyle w:val="ListParagraph"/>
        <w:ind w:left="450"/>
        <w:jc w:val="both"/>
        <w:rPr>
          <w:rFonts w:ascii="Times New Roman" w:eastAsia="Trebuchet MS" w:hAnsi="Times New Roman" w:cs="Times New Roman"/>
          <w:sz w:val="24"/>
          <w:szCs w:val="24"/>
        </w:rPr>
      </w:pPr>
    </w:p>
    <w:p w14:paraId="79F0EECC" w14:textId="77777777" w:rsidR="002F2EAC" w:rsidRPr="002F2EAC" w:rsidRDefault="002F2EAC" w:rsidP="002F2EAC">
      <w:pPr>
        <w:jc w:val="both"/>
        <w:rPr>
          <w:rFonts w:ascii="Times New Roman" w:hAnsi="Times New Roman" w:cs="Times New Roman"/>
          <w:sz w:val="24"/>
          <w:szCs w:val="24"/>
        </w:rPr>
      </w:pPr>
      <w:r w:rsidRPr="002F2EAC">
        <w:rPr>
          <w:rFonts w:ascii="Times New Roman" w:hAnsi="Times New Roman" w:cs="Times New Roman"/>
          <w:noProof/>
          <w:sz w:val="24"/>
          <w:szCs w:val="24"/>
        </w:rPr>
        <w:lastRenderedPageBreak/>
        <mc:AlternateContent>
          <mc:Choice Requires="wps">
            <w:drawing>
              <wp:anchor distT="0" distB="0" distL="114300" distR="114300" simplePos="0" relativeHeight="251660288" behindDoc="0" locked="0" layoutInCell="1" allowOverlap="1" wp14:anchorId="2E9302F4" wp14:editId="58E51C29">
                <wp:simplePos x="0" y="0"/>
                <wp:positionH relativeFrom="column">
                  <wp:posOffset>3101340</wp:posOffset>
                </wp:positionH>
                <wp:positionV relativeFrom="paragraph">
                  <wp:posOffset>46990</wp:posOffset>
                </wp:positionV>
                <wp:extent cx="3025140" cy="1935480"/>
                <wp:effectExtent l="0" t="0" r="3810" b="7620"/>
                <wp:wrapNone/>
                <wp:docPr id="3" name="Text Box 3"/>
                <wp:cNvGraphicFramePr/>
                <a:graphic xmlns:a="http://schemas.openxmlformats.org/drawingml/2006/main">
                  <a:graphicData uri="http://schemas.microsoft.com/office/word/2010/wordprocessingShape">
                    <wps:wsp>
                      <wps:cNvSpPr txBox="1"/>
                      <wps:spPr>
                        <a:xfrm>
                          <a:off x="0" y="0"/>
                          <a:ext cx="3025140" cy="1935480"/>
                        </a:xfrm>
                        <a:prstGeom prst="rect">
                          <a:avLst/>
                        </a:prstGeom>
                        <a:solidFill>
                          <a:schemeClr val="lt1"/>
                        </a:solidFill>
                        <a:ln w="6350">
                          <a:noFill/>
                        </a:ln>
                      </wps:spPr>
                      <wps:txbx>
                        <w:txbxContent>
                          <w:p w14:paraId="128468AC" w14:textId="77777777" w:rsidR="002F2EAC" w:rsidRDefault="002F2EAC" w:rsidP="002F2EAC">
                            <w:pPr>
                              <w:rPr>
                                <w:b/>
                                <w:bCs/>
                                <w:sz w:val="24"/>
                                <w:szCs w:val="24"/>
                              </w:rPr>
                            </w:pPr>
                            <w:r w:rsidRPr="00EA0D3B">
                              <w:rPr>
                                <w:b/>
                                <w:bCs/>
                                <w:sz w:val="24"/>
                                <w:szCs w:val="24"/>
                              </w:rPr>
                              <w:fldChar w:fldCharType="begin"/>
                            </w:r>
                            <w:r w:rsidRPr="00EA0D3B">
                              <w:rPr>
                                <w:b/>
                                <w:bCs/>
                                <w:sz w:val="24"/>
                                <w:szCs w:val="24"/>
                              </w:rPr>
                              <w:instrText xml:space="preserve"> MERGEFIELD Denumire_Beneficiar </w:instrText>
                            </w:r>
                            <w:r w:rsidRPr="00EA0D3B">
                              <w:rPr>
                                <w:b/>
                                <w:bCs/>
                                <w:sz w:val="24"/>
                                <w:szCs w:val="24"/>
                              </w:rPr>
                              <w:fldChar w:fldCharType="separate"/>
                            </w:r>
                            <w:r>
                              <w:rPr>
                                <w:b/>
                                <w:bCs/>
                                <w:noProof/>
                                <w:sz w:val="24"/>
                                <w:szCs w:val="24"/>
                              </w:rPr>
                              <w:t>«Denumire_Beneficiar»</w:t>
                            </w:r>
                            <w:r w:rsidRPr="00EA0D3B">
                              <w:rPr>
                                <w:b/>
                                <w:bCs/>
                                <w:sz w:val="24"/>
                                <w:szCs w:val="24"/>
                              </w:rPr>
                              <w:fldChar w:fldCharType="end"/>
                            </w:r>
                          </w:p>
                          <w:p w14:paraId="7CB05031" w14:textId="77777777" w:rsidR="002F2EAC" w:rsidRPr="00C74A4F" w:rsidRDefault="002F2EAC" w:rsidP="002F2EAC">
                            <w:pPr>
                              <w:rPr>
                                <w:rFonts w:cstheme="minorHAnsi"/>
                                <w:b/>
                                <w:bCs/>
                              </w:rPr>
                            </w:pPr>
                            <w:r w:rsidRPr="00C74A4F">
                              <w:rPr>
                                <w:b/>
                                <w:bCs/>
                                <w:sz w:val="24"/>
                                <w:szCs w:val="24"/>
                              </w:rPr>
                              <w:t xml:space="preserve">Nume: </w:t>
                            </w:r>
                            <w:r w:rsidRPr="00EA0D3B">
                              <w:rPr>
                                <w:b/>
                                <w:bCs/>
                                <w:sz w:val="24"/>
                                <w:szCs w:val="24"/>
                              </w:rPr>
                              <w:fldChar w:fldCharType="begin"/>
                            </w:r>
                            <w:r w:rsidRPr="00EA0D3B">
                              <w:rPr>
                                <w:b/>
                                <w:bCs/>
                                <w:sz w:val="24"/>
                                <w:szCs w:val="24"/>
                              </w:rPr>
                              <w:instrText xml:space="preserve"> MERGEFIELD Reprezentant_Legal_Nume </w:instrText>
                            </w:r>
                            <w:r w:rsidRPr="00EA0D3B">
                              <w:rPr>
                                <w:b/>
                                <w:bCs/>
                                <w:sz w:val="24"/>
                                <w:szCs w:val="24"/>
                              </w:rPr>
                              <w:fldChar w:fldCharType="separate"/>
                            </w:r>
                            <w:r>
                              <w:rPr>
                                <w:b/>
                                <w:bCs/>
                                <w:noProof/>
                                <w:sz w:val="24"/>
                                <w:szCs w:val="24"/>
                              </w:rPr>
                              <w:t>«Reprezentant_Legal_Nume»</w:t>
                            </w:r>
                            <w:r w:rsidRPr="00EA0D3B">
                              <w:rPr>
                                <w:b/>
                                <w:bCs/>
                                <w:sz w:val="24"/>
                                <w:szCs w:val="24"/>
                              </w:rPr>
                              <w:fldChar w:fldCharType="end"/>
                            </w:r>
                          </w:p>
                          <w:p w14:paraId="13017378" w14:textId="77777777" w:rsidR="002F2EAC" w:rsidRPr="00C74A4F" w:rsidRDefault="002F2EAC" w:rsidP="002F2EAC">
                            <w:pPr>
                              <w:rPr>
                                <w:b/>
                                <w:bCs/>
                                <w:sz w:val="24"/>
                                <w:szCs w:val="24"/>
                              </w:rPr>
                            </w:pPr>
                            <w:r w:rsidRPr="00C74A4F">
                              <w:rPr>
                                <w:b/>
                                <w:bCs/>
                                <w:sz w:val="24"/>
                                <w:szCs w:val="24"/>
                              </w:rPr>
                              <w:t xml:space="preserve">Funcţie: </w:t>
                            </w:r>
                            <w:r w:rsidRPr="00EA0D3B">
                              <w:rPr>
                                <w:b/>
                                <w:bCs/>
                                <w:sz w:val="24"/>
                                <w:szCs w:val="24"/>
                              </w:rPr>
                              <w:fldChar w:fldCharType="begin"/>
                            </w:r>
                            <w:r w:rsidRPr="00EA0D3B">
                              <w:rPr>
                                <w:b/>
                                <w:bCs/>
                                <w:sz w:val="24"/>
                                <w:szCs w:val="24"/>
                              </w:rPr>
                              <w:instrText xml:space="preserve"> MERGEFIELD Reprezentant_Legal_Functie </w:instrText>
                            </w:r>
                            <w:r w:rsidRPr="00EA0D3B">
                              <w:rPr>
                                <w:b/>
                                <w:bCs/>
                                <w:sz w:val="24"/>
                                <w:szCs w:val="24"/>
                              </w:rPr>
                              <w:fldChar w:fldCharType="separate"/>
                            </w:r>
                            <w:r>
                              <w:rPr>
                                <w:b/>
                                <w:bCs/>
                                <w:noProof/>
                                <w:sz w:val="24"/>
                                <w:szCs w:val="24"/>
                              </w:rPr>
                              <w:t>«Reprezentant_Legal_Functie»</w:t>
                            </w:r>
                            <w:r w:rsidRPr="00EA0D3B">
                              <w:rPr>
                                <w:b/>
                                <w:bCs/>
                                <w:sz w:val="24"/>
                                <w:szCs w:val="24"/>
                              </w:rPr>
                              <w:fldChar w:fldCharType="end"/>
                            </w:r>
                          </w:p>
                          <w:p w14:paraId="39B78C40" w14:textId="77777777" w:rsidR="002F2EAC" w:rsidRPr="00C74A4F" w:rsidRDefault="002F2EAC" w:rsidP="002F2EAC">
                            <w:pPr>
                              <w:rPr>
                                <w:b/>
                                <w:bCs/>
                                <w:sz w:val="24"/>
                                <w:szCs w:val="24"/>
                              </w:rPr>
                            </w:pPr>
                          </w:p>
                          <w:p w14:paraId="518C3BEE" w14:textId="77777777" w:rsidR="002F2EAC" w:rsidRPr="00C74A4F" w:rsidRDefault="002F2EAC" w:rsidP="002F2EAC">
                            <w:r w:rsidRPr="00C74A4F">
                              <w:rPr>
                                <w:b/>
                                <w:bCs/>
                                <w:sz w:val="24"/>
                                <w:szCs w:val="24"/>
                              </w:rPr>
                              <w:t>Semnătura: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302F4" id="_x0000_t202" coordsize="21600,21600" o:spt="202" path="m,l,21600r21600,l21600,xe">
                <v:stroke joinstyle="miter"/>
                <v:path gradientshapeok="t" o:connecttype="rect"/>
              </v:shapetype>
              <v:shape id="Text Box 3" o:spid="_x0000_s1026" type="#_x0000_t202" style="position:absolute;left:0;text-align:left;margin-left:244.2pt;margin-top:3.7pt;width:238.2pt;height:15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wzLQIAAFUEAAAOAAAAZHJzL2Uyb0RvYy54bWysVEtv2zAMvg/YfxB0X2zn0bVGnCJLkWFA&#10;0RZIh54VWYoNyKImKbGzXz9Kdh7rdhp2kUmR4uP7SM/vu0aRg7CuBl3QbJRSIjSHsta7gn5/XX+6&#10;pcR5pkumQIuCHoWj94uPH+atycUYKlClsASDaJe3pqCV9yZPEscr0TA3AiM0GiXYhnlU7S4pLWsx&#10;eqOScZreJC3Y0ljgwjm8feiNdBHjSym4f5bSCU9UQbE2H08bz204k8Wc5TvLTFXzoQz2D1U0rNaY&#10;9BzqgXlG9rb+I1RTcwsOpB9xaBKQsuYi9oDdZOm7bjYVMyL2guA4c4bJ/b+w/OmwMS+W+O4LdEhg&#10;AKQ1Lnd4GfrppG3CFyslaEcIj2fYROcJx8tJOp5lUzRxtGV3k9n0NgKbXJ4b6/xXAQ0JQkEt8hLh&#10;YodH5zElup5cQjYHqi7XtVJRCbMgVsqSA0MWlY9F4ovfvJQmbUFvJrM0BtYQnveRlcYEl6aC5Ltt&#10;N3S6hfKIAFjoZ8MZvq6xyEfm/AuzOAzYGA64f8ZDKsAkMEiUVGB//u0++CNHaKWkxeEqqPuxZ1ZQ&#10;or5pZO8umwa8fFSms89jVOy1ZXtt0ftmBdh5hqtkeBSDv1cnUVpo3nAPliErmpjmmLug/iSufD/y&#10;uEdcLJfRCefPMP+oN4aH0AHpQMFr98asGXjySPETnMaQ5e/o6n3DSw3LvQdZRy4DwD2qA+44u5Hi&#10;Yc/Cclzr0evyN1j8AgAA//8DAFBLAwQUAAYACAAAACEAXTNzWOEAAAAJAQAADwAAAGRycy9kb3du&#10;cmV2LnhtbEyPzU7DMBCE70i8g7VIXBB1mpQ2hGwqhIBK3Gj4ETc3XpKI2I5iNwlvz3KC02o0o9lv&#10;8u1sOjHS4FtnEZaLCATZyunW1ggv5cNlCsIHZbXqnCWEb/KwLU5PcpVpN9lnGvehFlxifaYQmhD6&#10;TEpfNWSUX7ieLHufbjAqsBxqqQc1cbnpZBxFa2lUa/lDo3q6a6j62h8NwsdF/f7k58fXKblK+vvd&#10;WG7edIl4fjbf3oAINIe/MPziMzoUzHRwR6u96BBWabriKMKGD/vX6xVPOSAkyzgGWeTy/4LiBwAA&#10;//8DAFBLAQItABQABgAIAAAAIQC2gziS/gAAAOEBAAATAAAAAAAAAAAAAAAAAAAAAABbQ29udGVu&#10;dF9UeXBlc10ueG1sUEsBAi0AFAAGAAgAAAAhADj9If/WAAAAlAEAAAsAAAAAAAAAAAAAAAAALwEA&#10;AF9yZWxzLy5yZWxzUEsBAi0AFAAGAAgAAAAhAMLKbDMtAgAAVQQAAA4AAAAAAAAAAAAAAAAALgIA&#10;AGRycy9lMm9Eb2MueG1sUEsBAi0AFAAGAAgAAAAhAF0zc1jhAAAACQEAAA8AAAAAAAAAAAAAAAAA&#10;hwQAAGRycy9kb3ducmV2LnhtbFBLBQYAAAAABAAEAPMAAACVBQAAAAA=&#10;" fillcolor="white [3201]" stroked="f" strokeweight=".5pt">
                <v:textbox>
                  <w:txbxContent>
                    <w:p w14:paraId="128468AC" w14:textId="77777777" w:rsidR="002F2EAC" w:rsidRDefault="002F2EAC" w:rsidP="002F2EAC">
                      <w:pPr>
                        <w:rPr>
                          <w:b/>
                          <w:bCs/>
                          <w:sz w:val="24"/>
                          <w:szCs w:val="24"/>
                        </w:rPr>
                      </w:pPr>
                      <w:r w:rsidRPr="00EA0D3B">
                        <w:rPr>
                          <w:b/>
                          <w:bCs/>
                          <w:sz w:val="24"/>
                          <w:szCs w:val="24"/>
                        </w:rPr>
                        <w:fldChar w:fldCharType="begin"/>
                      </w:r>
                      <w:r w:rsidRPr="00EA0D3B">
                        <w:rPr>
                          <w:b/>
                          <w:bCs/>
                          <w:sz w:val="24"/>
                          <w:szCs w:val="24"/>
                        </w:rPr>
                        <w:instrText xml:space="preserve"> MERGEFIELD Denumire_Beneficiar </w:instrText>
                      </w:r>
                      <w:r w:rsidRPr="00EA0D3B">
                        <w:rPr>
                          <w:b/>
                          <w:bCs/>
                          <w:sz w:val="24"/>
                          <w:szCs w:val="24"/>
                        </w:rPr>
                        <w:fldChar w:fldCharType="separate"/>
                      </w:r>
                      <w:r>
                        <w:rPr>
                          <w:b/>
                          <w:bCs/>
                          <w:noProof/>
                          <w:sz w:val="24"/>
                          <w:szCs w:val="24"/>
                        </w:rPr>
                        <w:t>«Denumire_Beneficiar»</w:t>
                      </w:r>
                      <w:r w:rsidRPr="00EA0D3B">
                        <w:rPr>
                          <w:b/>
                          <w:bCs/>
                          <w:sz w:val="24"/>
                          <w:szCs w:val="24"/>
                        </w:rPr>
                        <w:fldChar w:fldCharType="end"/>
                      </w:r>
                    </w:p>
                    <w:p w14:paraId="7CB05031" w14:textId="77777777" w:rsidR="002F2EAC" w:rsidRPr="00C74A4F" w:rsidRDefault="002F2EAC" w:rsidP="002F2EAC">
                      <w:pPr>
                        <w:rPr>
                          <w:rFonts w:cstheme="minorHAnsi"/>
                          <w:b/>
                          <w:bCs/>
                        </w:rPr>
                      </w:pPr>
                      <w:r w:rsidRPr="00C74A4F">
                        <w:rPr>
                          <w:b/>
                          <w:bCs/>
                          <w:sz w:val="24"/>
                          <w:szCs w:val="24"/>
                        </w:rPr>
                        <w:t xml:space="preserve">Nume: </w:t>
                      </w:r>
                      <w:r w:rsidRPr="00EA0D3B">
                        <w:rPr>
                          <w:b/>
                          <w:bCs/>
                          <w:sz w:val="24"/>
                          <w:szCs w:val="24"/>
                        </w:rPr>
                        <w:fldChar w:fldCharType="begin"/>
                      </w:r>
                      <w:r w:rsidRPr="00EA0D3B">
                        <w:rPr>
                          <w:b/>
                          <w:bCs/>
                          <w:sz w:val="24"/>
                          <w:szCs w:val="24"/>
                        </w:rPr>
                        <w:instrText xml:space="preserve"> MERGEFIELD Reprezentant_Legal_Nume </w:instrText>
                      </w:r>
                      <w:r w:rsidRPr="00EA0D3B">
                        <w:rPr>
                          <w:b/>
                          <w:bCs/>
                          <w:sz w:val="24"/>
                          <w:szCs w:val="24"/>
                        </w:rPr>
                        <w:fldChar w:fldCharType="separate"/>
                      </w:r>
                      <w:r>
                        <w:rPr>
                          <w:b/>
                          <w:bCs/>
                          <w:noProof/>
                          <w:sz w:val="24"/>
                          <w:szCs w:val="24"/>
                        </w:rPr>
                        <w:t>«Reprezentant_Legal_Nume»</w:t>
                      </w:r>
                      <w:r w:rsidRPr="00EA0D3B">
                        <w:rPr>
                          <w:b/>
                          <w:bCs/>
                          <w:sz w:val="24"/>
                          <w:szCs w:val="24"/>
                        </w:rPr>
                        <w:fldChar w:fldCharType="end"/>
                      </w:r>
                    </w:p>
                    <w:p w14:paraId="13017378" w14:textId="77777777" w:rsidR="002F2EAC" w:rsidRPr="00C74A4F" w:rsidRDefault="002F2EAC" w:rsidP="002F2EAC">
                      <w:pPr>
                        <w:rPr>
                          <w:b/>
                          <w:bCs/>
                          <w:sz w:val="24"/>
                          <w:szCs w:val="24"/>
                        </w:rPr>
                      </w:pPr>
                      <w:r w:rsidRPr="00C74A4F">
                        <w:rPr>
                          <w:b/>
                          <w:bCs/>
                          <w:sz w:val="24"/>
                          <w:szCs w:val="24"/>
                        </w:rPr>
                        <w:t xml:space="preserve">Funcţie: </w:t>
                      </w:r>
                      <w:r w:rsidRPr="00EA0D3B">
                        <w:rPr>
                          <w:b/>
                          <w:bCs/>
                          <w:sz w:val="24"/>
                          <w:szCs w:val="24"/>
                        </w:rPr>
                        <w:fldChar w:fldCharType="begin"/>
                      </w:r>
                      <w:r w:rsidRPr="00EA0D3B">
                        <w:rPr>
                          <w:b/>
                          <w:bCs/>
                          <w:sz w:val="24"/>
                          <w:szCs w:val="24"/>
                        </w:rPr>
                        <w:instrText xml:space="preserve"> MERGEFIELD Reprezentant_Legal_Functie </w:instrText>
                      </w:r>
                      <w:r w:rsidRPr="00EA0D3B">
                        <w:rPr>
                          <w:b/>
                          <w:bCs/>
                          <w:sz w:val="24"/>
                          <w:szCs w:val="24"/>
                        </w:rPr>
                        <w:fldChar w:fldCharType="separate"/>
                      </w:r>
                      <w:r>
                        <w:rPr>
                          <w:b/>
                          <w:bCs/>
                          <w:noProof/>
                          <w:sz w:val="24"/>
                          <w:szCs w:val="24"/>
                        </w:rPr>
                        <w:t>«Reprezentant_Legal_Functie»</w:t>
                      </w:r>
                      <w:r w:rsidRPr="00EA0D3B">
                        <w:rPr>
                          <w:b/>
                          <w:bCs/>
                          <w:sz w:val="24"/>
                          <w:szCs w:val="24"/>
                        </w:rPr>
                        <w:fldChar w:fldCharType="end"/>
                      </w:r>
                    </w:p>
                    <w:p w14:paraId="39B78C40" w14:textId="77777777" w:rsidR="002F2EAC" w:rsidRPr="00C74A4F" w:rsidRDefault="002F2EAC" w:rsidP="002F2EAC">
                      <w:pPr>
                        <w:rPr>
                          <w:b/>
                          <w:bCs/>
                          <w:sz w:val="24"/>
                          <w:szCs w:val="24"/>
                        </w:rPr>
                      </w:pPr>
                    </w:p>
                    <w:p w14:paraId="518C3BEE" w14:textId="77777777" w:rsidR="002F2EAC" w:rsidRPr="00C74A4F" w:rsidRDefault="002F2EAC" w:rsidP="002F2EAC">
                      <w:r w:rsidRPr="00C74A4F">
                        <w:rPr>
                          <w:b/>
                          <w:bCs/>
                          <w:sz w:val="24"/>
                          <w:szCs w:val="24"/>
                        </w:rPr>
                        <w:t>Semnătura:</w:t>
                      </w:r>
                    </w:p>
                  </w:txbxContent>
                </v:textbox>
              </v:shape>
            </w:pict>
          </mc:Fallback>
        </mc:AlternateContent>
      </w:r>
      <w:r w:rsidRPr="002F2EAC">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87642B5" wp14:editId="1BEA1696">
                <wp:simplePos x="0" y="0"/>
                <wp:positionH relativeFrom="margin">
                  <wp:align>left</wp:align>
                </wp:positionH>
                <wp:positionV relativeFrom="paragraph">
                  <wp:posOffset>51435</wp:posOffset>
                </wp:positionV>
                <wp:extent cx="3055620" cy="204216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55620" cy="2042160"/>
                        </a:xfrm>
                        <a:prstGeom prst="rect">
                          <a:avLst/>
                        </a:prstGeom>
                        <a:solidFill>
                          <a:schemeClr val="lt1"/>
                        </a:solidFill>
                        <a:ln w="6350">
                          <a:noFill/>
                        </a:ln>
                      </wps:spPr>
                      <wps:txbx>
                        <w:txbxContent>
                          <w:p w14:paraId="441355F8" w14:textId="77777777" w:rsidR="002F2EAC" w:rsidRPr="00C74A4F" w:rsidRDefault="002F2EAC" w:rsidP="002F2EAC">
                            <w:pPr>
                              <w:rPr>
                                <w:b/>
                                <w:bCs/>
                                <w:sz w:val="24"/>
                                <w:szCs w:val="24"/>
                              </w:rPr>
                            </w:pPr>
                            <w:r w:rsidRPr="00C74A4F">
                              <w:rPr>
                                <w:b/>
                                <w:bCs/>
                                <w:sz w:val="24"/>
                                <w:szCs w:val="24"/>
                              </w:rPr>
                              <w:t>Ministerul Mediului, Apelor și Pădurilor</w:t>
                            </w:r>
                          </w:p>
                          <w:p w14:paraId="34D5F69E" w14:textId="77777777" w:rsidR="002F2EAC" w:rsidRDefault="002F2EAC" w:rsidP="002F2EAC">
                            <w:pPr>
                              <w:rPr>
                                <w:b/>
                                <w:bCs/>
                                <w:sz w:val="24"/>
                                <w:szCs w:val="24"/>
                              </w:rPr>
                            </w:pPr>
                          </w:p>
                          <w:p w14:paraId="0F62D7FA" w14:textId="5A9C42EB" w:rsidR="002F2EAC" w:rsidRPr="00C74A4F" w:rsidRDefault="002F2EAC" w:rsidP="002F2EAC">
                            <w:pPr>
                              <w:rPr>
                                <w:b/>
                                <w:bCs/>
                                <w:sz w:val="24"/>
                                <w:szCs w:val="24"/>
                              </w:rPr>
                            </w:pPr>
                            <w:r w:rsidRPr="00C74A4F">
                              <w:rPr>
                                <w:b/>
                                <w:bCs/>
                                <w:sz w:val="24"/>
                                <w:szCs w:val="24"/>
                              </w:rPr>
                              <w:t xml:space="preserve">Nume: </w:t>
                            </w:r>
                            <w:r w:rsidR="00C34BE4">
                              <w:rPr>
                                <w:b/>
                                <w:bCs/>
                                <w:sz w:val="24"/>
                                <w:szCs w:val="24"/>
                              </w:rPr>
                              <w:t>...................</w:t>
                            </w:r>
                          </w:p>
                          <w:p w14:paraId="5E045DB9" w14:textId="77777777" w:rsidR="002F2EAC" w:rsidRPr="00C74A4F" w:rsidRDefault="002F2EAC" w:rsidP="002F2EAC">
                            <w:pPr>
                              <w:rPr>
                                <w:b/>
                                <w:bCs/>
                                <w:sz w:val="24"/>
                                <w:szCs w:val="24"/>
                              </w:rPr>
                            </w:pPr>
                            <w:r w:rsidRPr="00C74A4F">
                              <w:rPr>
                                <w:b/>
                                <w:bCs/>
                                <w:sz w:val="24"/>
                                <w:szCs w:val="24"/>
                              </w:rPr>
                              <w:t>Funcţie: Ministru</w:t>
                            </w:r>
                          </w:p>
                          <w:p w14:paraId="688C5C1E" w14:textId="77777777" w:rsidR="002F2EAC" w:rsidRPr="00C74A4F" w:rsidRDefault="002F2EAC" w:rsidP="002F2EAC">
                            <w:pPr>
                              <w:rPr>
                                <w:b/>
                                <w:bCs/>
                                <w:sz w:val="24"/>
                                <w:szCs w:val="24"/>
                              </w:rPr>
                            </w:pPr>
                          </w:p>
                          <w:p w14:paraId="6BB6E9E6" w14:textId="77777777" w:rsidR="002F2EAC" w:rsidRPr="00C74A4F" w:rsidRDefault="002F2EAC" w:rsidP="002F2EAC">
                            <w:pPr>
                              <w:rPr>
                                <w:b/>
                                <w:bCs/>
                                <w:sz w:val="24"/>
                                <w:szCs w:val="24"/>
                              </w:rPr>
                            </w:pPr>
                            <w:r w:rsidRPr="00C74A4F">
                              <w:rPr>
                                <w:b/>
                                <w:bCs/>
                                <w:sz w:val="24"/>
                                <w:szCs w:val="24"/>
                              </w:rPr>
                              <w:t xml:space="preserve">Semnătura: </w:t>
                            </w:r>
                          </w:p>
                          <w:p w14:paraId="6338182F" w14:textId="77777777" w:rsidR="002F2EAC" w:rsidRPr="000414AF" w:rsidRDefault="002F2EAC" w:rsidP="002F2EAC">
                            <w:pPr>
                              <w:rPr>
                                <w:b/>
                                <w:bCs/>
                                <w:sz w:val="24"/>
                                <w:szCs w:val="24"/>
                              </w:rPr>
                            </w:pPr>
                          </w:p>
                          <w:p w14:paraId="7A04B82F" w14:textId="77777777" w:rsidR="002F2EAC" w:rsidRPr="000414AF" w:rsidRDefault="002F2EAC" w:rsidP="002F2EAC">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7642B5" id="Text Box 2" o:spid="_x0000_s1027" type="#_x0000_t202" style="position:absolute;left:0;text-align:left;margin-left:0;margin-top:4.05pt;width:240.6pt;height:160.8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lYLwIAAFwEAAAOAAAAZHJzL2Uyb0RvYy54bWysVE2P2yAQvVfqf0DcGzvZJG2tOKs0q1SV&#10;ot2VstWeCYYYCTMUSOz013fA+eq2p6oXPDDDfLz38Oy+azQ5COcVmJIOBzklwnColNmV9PvL6sMn&#10;SnxgpmIajCjpUXh6P3//btbaQoygBl0JRzCJ8UVrS1qHYIss87wWDfMDsMKgU4JrWMCt22WVYy1m&#10;b3Q2yvNp1oKrrAMuvMfTh95J5ym/lIKHJym9CESXFHsLaXVp3cY1m89YsXPM1oqf2mD/0EXDlMGi&#10;l1QPLDCyd+qPVI3iDjzIMODQZCCl4iLNgNMM8zfTbGpmRZoFwfH2ApP/f2n542Fjnx0J3RfokMAI&#10;SGt94fEwztNJ18QvdkrQjxAeL7CJLhCOh3f5ZDIdoYujb5SPR8NpAja7XrfOh68CGhKNkjrkJcHF&#10;DmsfsCSGnkNiNQ9aVSulddpELYilduTAkEUdUpN447cobUhb0undJE+JDcTrfWZtsMB1qGiFbtsR&#10;Vd0MvIXqiDg46CXiLV8p7HXNfHhmDjWB86HOwxMuUgPWgpNFSQ3u59/OYzxShV5KWtRYSf2PPXOC&#10;Ev3NIImfh+NxFGXajCcfI4bu1rO99Zh9swQEYIgvyvJkxvigz6Z00Lzic1jEquhihmPtkoazuQy9&#10;8vE5cbFYpCCUoWVhbTaWx9QR8MjES/fKnD3RFZDpRzirkRVvWOtj400Di30AqRKlEece1RP8KOHE&#10;9Om5xTdyu09R15/C/BcAAAD//wMAUEsDBBQABgAIAAAAIQBSSv1k3gAAAAYBAAAPAAAAZHJzL2Rv&#10;d25yZXYueG1sTI9LT8MwEITvSPwHa5G4IOo8gIaQTYUQUIkbDQ9xc+MliYjXUewm4d9jTnAczWjm&#10;m2KzmF5MNLrOMkK8ikAQ11Z33CC8VA/nGQjnFWvVWyaEb3KwKY+PCpVrO/MzTTvfiFDCLlcIrfdD&#10;LqWrWzLKrexAHLxPOxrlgxwbqUc1h3LTyySKrqRRHYeFVg1011L9tTsYhI+z5v3JLY+vc3qZDvfb&#10;qVq/6Qrx9GS5vQHhafF/YfjFD+hQBqa9PbB2okcIRzxCFoMI5kUWJyD2CGlyvQZZFvI/fvkDAAD/&#10;/wMAUEsBAi0AFAAGAAgAAAAhALaDOJL+AAAA4QEAABMAAAAAAAAAAAAAAAAAAAAAAFtDb250ZW50&#10;X1R5cGVzXS54bWxQSwECLQAUAAYACAAAACEAOP0h/9YAAACUAQAACwAAAAAAAAAAAAAAAAAvAQAA&#10;X3JlbHMvLnJlbHNQSwECLQAUAAYACAAAACEA3lMJWC8CAABcBAAADgAAAAAAAAAAAAAAAAAuAgAA&#10;ZHJzL2Uyb0RvYy54bWxQSwECLQAUAAYACAAAACEAUkr9ZN4AAAAGAQAADwAAAAAAAAAAAAAAAACJ&#10;BAAAZHJzL2Rvd25yZXYueG1sUEsFBgAAAAAEAAQA8wAAAJQFAAAAAA==&#10;" fillcolor="white [3201]" stroked="f" strokeweight=".5pt">
                <v:textbox>
                  <w:txbxContent>
                    <w:p w14:paraId="441355F8" w14:textId="77777777" w:rsidR="002F2EAC" w:rsidRPr="00C74A4F" w:rsidRDefault="002F2EAC" w:rsidP="002F2EAC">
                      <w:pPr>
                        <w:rPr>
                          <w:b/>
                          <w:bCs/>
                          <w:sz w:val="24"/>
                          <w:szCs w:val="24"/>
                        </w:rPr>
                      </w:pPr>
                      <w:r w:rsidRPr="00C74A4F">
                        <w:rPr>
                          <w:b/>
                          <w:bCs/>
                          <w:sz w:val="24"/>
                          <w:szCs w:val="24"/>
                        </w:rPr>
                        <w:t>Ministerul Mediului, Apelor și Pădurilor</w:t>
                      </w:r>
                    </w:p>
                    <w:p w14:paraId="34D5F69E" w14:textId="77777777" w:rsidR="002F2EAC" w:rsidRDefault="002F2EAC" w:rsidP="002F2EAC">
                      <w:pPr>
                        <w:rPr>
                          <w:b/>
                          <w:bCs/>
                          <w:sz w:val="24"/>
                          <w:szCs w:val="24"/>
                        </w:rPr>
                      </w:pPr>
                    </w:p>
                    <w:p w14:paraId="0F62D7FA" w14:textId="5A9C42EB" w:rsidR="002F2EAC" w:rsidRPr="00C74A4F" w:rsidRDefault="002F2EAC" w:rsidP="002F2EAC">
                      <w:pPr>
                        <w:rPr>
                          <w:b/>
                          <w:bCs/>
                          <w:sz w:val="24"/>
                          <w:szCs w:val="24"/>
                        </w:rPr>
                      </w:pPr>
                      <w:r w:rsidRPr="00C74A4F">
                        <w:rPr>
                          <w:b/>
                          <w:bCs/>
                          <w:sz w:val="24"/>
                          <w:szCs w:val="24"/>
                        </w:rPr>
                        <w:t xml:space="preserve">Nume: </w:t>
                      </w:r>
                      <w:r w:rsidR="00C34BE4">
                        <w:rPr>
                          <w:b/>
                          <w:bCs/>
                          <w:sz w:val="24"/>
                          <w:szCs w:val="24"/>
                        </w:rPr>
                        <w:t>...................</w:t>
                      </w:r>
                    </w:p>
                    <w:p w14:paraId="5E045DB9" w14:textId="77777777" w:rsidR="002F2EAC" w:rsidRPr="00C74A4F" w:rsidRDefault="002F2EAC" w:rsidP="002F2EAC">
                      <w:pPr>
                        <w:rPr>
                          <w:b/>
                          <w:bCs/>
                          <w:sz w:val="24"/>
                          <w:szCs w:val="24"/>
                        </w:rPr>
                      </w:pPr>
                      <w:r w:rsidRPr="00C74A4F">
                        <w:rPr>
                          <w:b/>
                          <w:bCs/>
                          <w:sz w:val="24"/>
                          <w:szCs w:val="24"/>
                        </w:rPr>
                        <w:t>Funcţie: Ministru</w:t>
                      </w:r>
                    </w:p>
                    <w:p w14:paraId="688C5C1E" w14:textId="77777777" w:rsidR="002F2EAC" w:rsidRPr="00C74A4F" w:rsidRDefault="002F2EAC" w:rsidP="002F2EAC">
                      <w:pPr>
                        <w:rPr>
                          <w:b/>
                          <w:bCs/>
                          <w:sz w:val="24"/>
                          <w:szCs w:val="24"/>
                        </w:rPr>
                      </w:pPr>
                    </w:p>
                    <w:p w14:paraId="6BB6E9E6" w14:textId="77777777" w:rsidR="002F2EAC" w:rsidRPr="00C74A4F" w:rsidRDefault="002F2EAC" w:rsidP="002F2EAC">
                      <w:pPr>
                        <w:rPr>
                          <w:b/>
                          <w:bCs/>
                          <w:sz w:val="24"/>
                          <w:szCs w:val="24"/>
                        </w:rPr>
                      </w:pPr>
                      <w:r w:rsidRPr="00C74A4F">
                        <w:rPr>
                          <w:b/>
                          <w:bCs/>
                          <w:sz w:val="24"/>
                          <w:szCs w:val="24"/>
                        </w:rPr>
                        <w:t xml:space="preserve">Semnătura: </w:t>
                      </w:r>
                    </w:p>
                    <w:p w14:paraId="6338182F" w14:textId="77777777" w:rsidR="002F2EAC" w:rsidRPr="000414AF" w:rsidRDefault="002F2EAC" w:rsidP="002F2EAC">
                      <w:pPr>
                        <w:rPr>
                          <w:b/>
                          <w:bCs/>
                          <w:sz w:val="24"/>
                          <w:szCs w:val="24"/>
                        </w:rPr>
                      </w:pPr>
                    </w:p>
                    <w:p w14:paraId="7A04B82F" w14:textId="77777777" w:rsidR="002F2EAC" w:rsidRPr="000414AF" w:rsidRDefault="002F2EAC" w:rsidP="002F2EAC">
                      <w:pPr>
                        <w:rPr>
                          <w:b/>
                          <w:bCs/>
                          <w:sz w:val="24"/>
                          <w:szCs w:val="24"/>
                        </w:rPr>
                      </w:pPr>
                    </w:p>
                  </w:txbxContent>
                </v:textbox>
                <w10:wrap anchorx="margin"/>
              </v:shape>
            </w:pict>
          </mc:Fallback>
        </mc:AlternateContent>
      </w:r>
    </w:p>
    <w:p w14:paraId="2B05FB6D" w14:textId="77777777" w:rsidR="002F2EAC" w:rsidRPr="002F2EAC" w:rsidRDefault="002F2EAC" w:rsidP="002F2EAC">
      <w:pPr>
        <w:jc w:val="both"/>
        <w:rPr>
          <w:rFonts w:ascii="Times New Roman" w:hAnsi="Times New Roman" w:cs="Times New Roman"/>
          <w:sz w:val="24"/>
          <w:szCs w:val="24"/>
        </w:rPr>
      </w:pPr>
    </w:p>
    <w:p w14:paraId="1F8B4D0E" w14:textId="77777777" w:rsidR="002F2EAC" w:rsidRPr="002F2EAC" w:rsidRDefault="002F2EAC" w:rsidP="002F2EAC">
      <w:pPr>
        <w:rPr>
          <w:rFonts w:ascii="Times New Roman" w:hAnsi="Times New Roman" w:cs="Times New Roman"/>
          <w:sz w:val="24"/>
          <w:szCs w:val="24"/>
        </w:rPr>
      </w:pPr>
    </w:p>
    <w:p w14:paraId="3E17DE5D" w14:textId="77777777" w:rsidR="002F2EAC" w:rsidRPr="002F2EAC" w:rsidRDefault="002F2EAC" w:rsidP="002F2EAC">
      <w:pPr>
        <w:rPr>
          <w:rFonts w:ascii="Times New Roman" w:hAnsi="Times New Roman" w:cs="Times New Roman"/>
          <w:sz w:val="24"/>
          <w:szCs w:val="24"/>
        </w:rPr>
      </w:pPr>
    </w:p>
    <w:p w14:paraId="34BA6C2E" w14:textId="77777777" w:rsidR="002F2EAC" w:rsidRPr="002F2EAC" w:rsidRDefault="002F2EAC" w:rsidP="002F2EAC">
      <w:pPr>
        <w:rPr>
          <w:rFonts w:ascii="Times New Roman" w:hAnsi="Times New Roman" w:cs="Times New Roman"/>
          <w:sz w:val="24"/>
          <w:szCs w:val="24"/>
        </w:rPr>
      </w:pPr>
    </w:p>
    <w:p w14:paraId="6ED4E4BE" w14:textId="77777777" w:rsidR="002F2EAC" w:rsidRPr="002F2EAC" w:rsidRDefault="002F2EAC" w:rsidP="002F2EAC">
      <w:pPr>
        <w:rPr>
          <w:rFonts w:ascii="Times New Roman" w:hAnsi="Times New Roman" w:cs="Times New Roman"/>
          <w:sz w:val="24"/>
          <w:szCs w:val="24"/>
        </w:rPr>
      </w:pPr>
    </w:p>
    <w:p w14:paraId="78584A86" w14:textId="77777777" w:rsidR="002F2EAC" w:rsidRPr="002F2EAC" w:rsidRDefault="002F2EAC" w:rsidP="002F2EAC">
      <w:pPr>
        <w:rPr>
          <w:rFonts w:ascii="Times New Roman" w:hAnsi="Times New Roman" w:cs="Times New Roman"/>
          <w:sz w:val="24"/>
          <w:szCs w:val="24"/>
        </w:rPr>
      </w:pPr>
    </w:p>
    <w:p w14:paraId="1EB501BB" w14:textId="37C0200A" w:rsidR="002F2EAC" w:rsidRDefault="002F2EAC" w:rsidP="002F2EAC">
      <w:pPr>
        <w:rPr>
          <w:rFonts w:ascii="Times New Roman" w:hAnsi="Times New Roman" w:cs="Times New Roman"/>
          <w:sz w:val="24"/>
          <w:szCs w:val="24"/>
        </w:rPr>
      </w:pPr>
    </w:p>
    <w:p w14:paraId="609A0456" w14:textId="0FA535E1" w:rsidR="00C34BE4" w:rsidRDefault="00C34BE4" w:rsidP="002F2EAC">
      <w:pPr>
        <w:rPr>
          <w:rFonts w:ascii="Times New Roman" w:hAnsi="Times New Roman" w:cs="Times New Roman"/>
          <w:sz w:val="24"/>
          <w:szCs w:val="24"/>
        </w:rPr>
      </w:pPr>
    </w:p>
    <w:p w14:paraId="5010BC06" w14:textId="77777777" w:rsidR="00C34BE4" w:rsidRPr="002F2EAC" w:rsidRDefault="00C34BE4" w:rsidP="002F2EAC">
      <w:pPr>
        <w:rPr>
          <w:rFonts w:ascii="Times New Roman" w:hAnsi="Times New Roman" w:cs="Times New Roman"/>
          <w:sz w:val="24"/>
          <w:szCs w:val="24"/>
        </w:rPr>
      </w:pPr>
    </w:p>
    <w:p w14:paraId="21D5241C" w14:textId="5FE6A253" w:rsidR="00E24FE4" w:rsidRPr="00B11CC8" w:rsidRDefault="00E24FE4" w:rsidP="00B11CC8">
      <w:pPr>
        <w:rPr>
          <w:rFonts w:ascii="Times New Roman" w:hAnsi="Times New Roman" w:cs="Times New Roman"/>
          <w:b/>
          <w:bCs/>
          <w:sz w:val="24"/>
          <w:szCs w:val="24"/>
          <w:bdr w:val="none" w:sz="0" w:space="0" w:color="auto" w:frame="1"/>
          <w:shd w:val="clear" w:color="auto" w:fill="FFFFFF"/>
        </w:rPr>
      </w:pPr>
    </w:p>
    <w:sectPr w:rsidR="00E24FE4" w:rsidRPr="00B11CC8" w:rsidSect="00D82963">
      <w:headerReference w:type="even" r:id="rId10"/>
      <w:headerReference w:type="default" r:id="rId11"/>
      <w:footerReference w:type="even" r:id="rId12"/>
      <w:footerReference w:type="default" r:id="rId13"/>
      <w:headerReference w:type="first" r:id="rId14"/>
      <w:footerReference w:type="first" r:id="rId15"/>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B4CC0" w14:textId="77777777" w:rsidR="002A64F6" w:rsidRDefault="002A64F6" w:rsidP="00E24FE4">
      <w:pPr>
        <w:spacing w:after="0"/>
      </w:pPr>
      <w:r>
        <w:separator/>
      </w:r>
    </w:p>
  </w:endnote>
  <w:endnote w:type="continuationSeparator" w:id="0">
    <w:p w14:paraId="7A7B25FA" w14:textId="77777777" w:rsidR="002A64F6" w:rsidRDefault="002A64F6" w:rsidP="00E24F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CA37B" w14:textId="77777777" w:rsidR="00AE3B29" w:rsidRDefault="00AE3B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BC1BC" w14:textId="77777777" w:rsidR="00AE3B29" w:rsidRDefault="00AE3B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327" w14:textId="77777777" w:rsidR="00AE3B29" w:rsidRDefault="00AE3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56FBB" w14:textId="77777777" w:rsidR="002A64F6" w:rsidRDefault="002A64F6" w:rsidP="00E24FE4">
      <w:pPr>
        <w:spacing w:after="0"/>
      </w:pPr>
      <w:r>
        <w:separator/>
      </w:r>
    </w:p>
  </w:footnote>
  <w:footnote w:type="continuationSeparator" w:id="0">
    <w:p w14:paraId="11DE8AD8" w14:textId="77777777" w:rsidR="002A64F6" w:rsidRDefault="002A64F6" w:rsidP="00E24F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14C7B" w14:textId="487D65C1" w:rsidR="00AE3B29" w:rsidRDefault="00AE3B29">
    <w:pPr>
      <w:pStyle w:val="Header"/>
    </w:pPr>
    <w:r>
      <w:rPr>
        <w:noProof/>
      </w:rPr>
      <w:pict w14:anchorId="13C004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1056188" o:spid="_x0000_s1026" type="#_x0000_t136" style="position:absolute;margin-left:0;margin-top:0;width:562.55pt;height:160.7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30836F1F" w:rsidR="00E24FE4" w:rsidRPr="00E24FE4" w:rsidRDefault="00AE3B29" w:rsidP="00E24FE4">
    <w:pPr>
      <w:tabs>
        <w:tab w:val="left" w:pos="330"/>
        <w:tab w:val="center" w:pos="4536"/>
        <w:tab w:val="right" w:pos="9072"/>
        <w:tab w:val="right" w:pos="9870"/>
      </w:tabs>
      <w:spacing w:after="0"/>
      <w:rPr>
        <w:rFonts w:ascii="Times New Roman" w:hAnsi="Times New Roman" w:cs="Times New Roman"/>
        <w:b/>
        <w:color w:val="333333"/>
      </w:rPr>
    </w:pPr>
    <w:r>
      <w:rPr>
        <w:noProof/>
      </w:rPr>
      <w:pict w14:anchorId="1D2506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1056189" o:spid="_x0000_s1027" type="#_x0000_t136" style="position:absolute;margin-left:0;margin-top:0;width:562.55pt;height:160.7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r w:rsidR="00E24FE4"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2F7E4408"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.B</w:t>
    </w:r>
    <w:r>
      <w:rPr>
        <w:rFonts w:ascii="Times New Roman" w:hAnsi="Times New Roman" w:cs="Times New Roman"/>
        <w:b/>
        <w:color w:val="333333"/>
      </w:rPr>
      <w:t xml:space="preserve"> </w:t>
    </w:r>
  </w:p>
  <w:p w14:paraId="7267F267" w14:textId="20FB9EDA"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 xml:space="preserve">Anexa nr. </w:t>
    </w:r>
    <w:r w:rsidR="00B11CC8">
      <w:rPr>
        <w:rFonts w:ascii="Times New Roman" w:hAnsi="Times New Roman" w:cs="Times New Roman"/>
        <w:b/>
        <w:color w:val="333333"/>
      </w:rPr>
      <w:t>5 model G</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90A2" w14:textId="41D5FF42" w:rsidR="00AE3B29" w:rsidRDefault="00AE3B29">
    <w:pPr>
      <w:pStyle w:val="Header"/>
    </w:pPr>
    <w:r>
      <w:rPr>
        <w:noProof/>
      </w:rPr>
      <w:pict w14:anchorId="509D69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1056187" o:spid="_x0000_s1025" type="#_x0000_t136" style="position:absolute;margin-left:0;margin-top:0;width:562.55pt;height:160.7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2C6497"/>
    <w:multiLevelType w:val="multilevel"/>
    <w:tmpl w:val="8482E3FC"/>
    <w:lvl w:ilvl="0">
      <w:start w:val="1"/>
      <w:numFmt w:val="decimal"/>
      <w:lvlText w:val="(%1)"/>
      <w:lvlJc w:val="left"/>
      <w:pPr>
        <w:ind w:left="54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DC526D"/>
    <w:multiLevelType w:val="multilevel"/>
    <w:tmpl w:val="B23AE7AA"/>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rebuchet MS" w:eastAsia="Times New Roman" w:hAnsi="Trebuchet MS" w:cstheme="minorHAnsi" w:hint="default"/>
        <w:sz w:val="22"/>
        <w:szCs w:val="22"/>
      </w:rPr>
    </w:lvl>
    <w:lvl w:ilvl="3">
      <w:start w:val="1"/>
      <w:numFmt w:val="lowerLetter"/>
      <w:lvlText w:val="(%4)"/>
      <w:lvlJc w:val="left"/>
      <w:pPr>
        <w:ind w:left="1134" w:hanging="454"/>
      </w:pPr>
      <w:rPr>
        <w:rFonts w:ascii="Trebuchet MS" w:eastAsia="Times New Roman" w:hAnsi="Trebuchet MS" w:cs="Times New Roman" w:hint="default"/>
        <w:b w:val="0"/>
        <w:i w:val="0"/>
        <w:sz w:val="22"/>
        <w:szCs w:val="22"/>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16"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1"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16F77"/>
    <w:multiLevelType w:val="hybridMultilevel"/>
    <w:tmpl w:val="85082D1E"/>
    <w:lvl w:ilvl="0" w:tplc="268C11CE">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6"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420A48FE"/>
    <w:multiLevelType w:val="multilevel"/>
    <w:tmpl w:val="0A52326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2"/>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8"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B5D6E77"/>
    <w:multiLevelType w:val="hybridMultilevel"/>
    <w:tmpl w:val="70D29E2E"/>
    <w:lvl w:ilvl="0" w:tplc="BC663638">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num w:numId="1" w16cid:durableId="2068721144">
    <w:abstractNumId w:val="17"/>
  </w:num>
  <w:num w:numId="2" w16cid:durableId="1595631665">
    <w:abstractNumId w:val="12"/>
  </w:num>
  <w:num w:numId="3" w16cid:durableId="1010911474">
    <w:abstractNumId w:val="10"/>
  </w:num>
  <w:num w:numId="4" w16cid:durableId="754594709">
    <w:abstractNumId w:val="34"/>
  </w:num>
  <w:num w:numId="5" w16cid:durableId="160706217">
    <w:abstractNumId w:val="15"/>
  </w:num>
  <w:num w:numId="6" w16cid:durableId="1153595681">
    <w:abstractNumId w:val="27"/>
  </w:num>
  <w:num w:numId="7" w16cid:durableId="1236090574">
    <w:abstractNumId w:val="16"/>
  </w:num>
  <w:num w:numId="8" w16cid:durableId="538473544">
    <w:abstractNumId w:val="20"/>
  </w:num>
  <w:num w:numId="9" w16cid:durableId="761730147">
    <w:abstractNumId w:val="36"/>
  </w:num>
  <w:num w:numId="10" w16cid:durableId="772937734">
    <w:abstractNumId w:val="5"/>
  </w:num>
  <w:num w:numId="11" w16cid:durableId="1721250769">
    <w:abstractNumId w:val="2"/>
  </w:num>
  <w:num w:numId="12" w16cid:durableId="342557797">
    <w:abstractNumId w:val="31"/>
  </w:num>
  <w:num w:numId="13" w16cid:durableId="876818069">
    <w:abstractNumId w:val="33"/>
  </w:num>
  <w:num w:numId="14" w16cid:durableId="976177668">
    <w:abstractNumId w:val="35"/>
  </w:num>
  <w:num w:numId="15" w16cid:durableId="864099649">
    <w:abstractNumId w:val="3"/>
  </w:num>
  <w:num w:numId="16" w16cid:durableId="1943299690">
    <w:abstractNumId w:val="0"/>
  </w:num>
  <w:num w:numId="17" w16cid:durableId="843589716">
    <w:abstractNumId w:val="37"/>
  </w:num>
  <w:num w:numId="18" w16cid:durableId="1249582989">
    <w:abstractNumId w:val="1"/>
  </w:num>
  <w:num w:numId="19" w16cid:durableId="774062512">
    <w:abstractNumId w:val="11"/>
  </w:num>
  <w:num w:numId="20" w16cid:durableId="950088241">
    <w:abstractNumId w:val="25"/>
  </w:num>
  <w:num w:numId="21" w16cid:durableId="1009718859">
    <w:abstractNumId w:val="9"/>
  </w:num>
  <w:num w:numId="22" w16cid:durableId="1787039416">
    <w:abstractNumId w:val="29"/>
  </w:num>
  <w:num w:numId="23" w16cid:durableId="1450736366">
    <w:abstractNumId w:val="22"/>
  </w:num>
  <w:num w:numId="24" w16cid:durableId="1058941944">
    <w:abstractNumId w:val="24"/>
  </w:num>
  <w:num w:numId="25" w16cid:durableId="2086294135">
    <w:abstractNumId w:val="21"/>
  </w:num>
  <w:num w:numId="26" w16cid:durableId="2035031750">
    <w:abstractNumId w:val="13"/>
  </w:num>
  <w:num w:numId="27" w16cid:durableId="1183666603">
    <w:abstractNumId w:val="19"/>
  </w:num>
  <w:num w:numId="28" w16cid:durableId="1301424768">
    <w:abstractNumId w:val="28"/>
  </w:num>
  <w:num w:numId="29" w16cid:durableId="696196980">
    <w:abstractNumId w:val="7"/>
  </w:num>
  <w:num w:numId="30" w16cid:durableId="1775784385">
    <w:abstractNumId w:val="40"/>
  </w:num>
  <w:num w:numId="31" w16cid:durableId="1508982019">
    <w:abstractNumId w:val="30"/>
  </w:num>
  <w:num w:numId="32" w16cid:durableId="1234972860">
    <w:abstractNumId w:val="23"/>
  </w:num>
  <w:num w:numId="33" w16cid:durableId="1537890645">
    <w:abstractNumId w:val="39"/>
  </w:num>
  <w:num w:numId="34" w16cid:durableId="1639453238">
    <w:abstractNumId w:val="6"/>
  </w:num>
  <w:num w:numId="35" w16cid:durableId="1174343621">
    <w:abstractNumId w:val="18"/>
  </w:num>
  <w:num w:numId="36" w16cid:durableId="2056999897">
    <w:abstractNumId w:val="26"/>
  </w:num>
  <w:num w:numId="37" w16cid:durableId="1854152636">
    <w:abstractNumId w:val="4"/>
  </w:num>
  <w:num w:numId="38" w16cid:durableId="556088008">
    <w:abstractNumId w:val="14"/>
  </w:num>
  <w:num w:numId="39" w16cid:durableId="1776171160">
    <w:abstractNumId w:val="32"/>
  </w:num>
  <w:num w:numId="40" w16cid:durableId="1859926486">
    <w:abstractNumId w:val="38"/>
  </w:num>
  <w:num w:numId="41" w16cid:durableId="1249850083">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0C7860"/>
    <w:rsid w:val="001C3F46"/>
    <w:rsid w:val="001F5A1D"/>
    <w:rsid w:val="002A64F6"/>
    <w:rsid w:val="002F2EAC"/>
    <w:rsid w:val="00406BD5"/>
    <w:rsid w:val="00407989"/>
    <w:rsid w:val="0046794E"/>
    <w:rsid w:val="0048257C"/>
    <w:rsid w:val="005745F9"/>
    <w:rsid w:val="005A2480"/>
    <w:rsid w:val="006745AA"/>
    <w:rsid w:val="00695E44"/>
    <w:rsid w:val="006A0079"/>
    <w:rsid w:val="007E3C92"/>
    <w:rsid w:val="00824E90"/>
    <w:rsid w:val="00844A88"/>
    <w:rsid w:val="0087218E"/>
    <w:rsid w:val="00873A0A"/>
    <w:rsid w:val="00915F01"/>
    <w:rsid w:val="0092756B"/>
    <w:rsid w:val="00955ADF"/>
    <w:rsid w:val="009970B1"/>
    <w:rsid w:val="00A165C3"/>
    <w:rsid w:val="00A20AEC"/>
    <w:rsid w:val="00AE3B29"/>
    <w:rsid w:val="00B11CC8"/>
    <w:rsid w:val="00B23E89"/>
    <w:rsid w:val="00B538CB"/>
    <w:rsid w:val="00B70F4A"/>
    <w:rsid w:val="00BF4B6F"/>
    <w:rsid w:val="00C34BE4"/>
    <w:rsid w:val="00C517B3"/>
    <w:rsid w:val="00C57705"/>
    <w:rsid w:val="00D5037F"/>
    <w:rsid w:val="00D6026D"/>
    <w:rsid w:val="00D82963"/>
    <w:rsid w:val="00DA7E60"/>
    <w:rsid w:val="00DE2BE3"/>
    <w:rsid w:val="00E24FE4"/>
    <w:rsid w:val="00E95FD8"/>
    <w:rsid w:val="00F62D76"/>
    <w:rsid w:val="00F866FC"/>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F5A1D"/>
    <w:pPr>
      <w:spacing w:before="120" w:after="120" w:line="240" w:lineRule="auto"/>
    </w:pPr>
    <w:rPr>
      <w:rFonts w:ascii="Trebuchet MS" w:eastAsia="Trebuchet MS" w:hAnsi="Trebuchet MS" w:cs="Trebuchet MS"/>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before="0" w:after="0"/>
    </w:pPr>
    <w:rPr>
      <w:rFonts w:ascii="Courier New" w:eastAsia="Times New Roman" w:hAnsi="Courier New" w:cs="Courier New"/>
      <w:lang w:val="en-US" w:eastAsia="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spacing w:before="0" w:after="160" w:line="259" w:lineRule="auto"/>
      <w:ind w:left="720"/>
      <w:contextualSpacing/>
    </w:pPr>
    <w:rPr>
      <w:rFonts w:asciiTheme="minorHAnsi" w:eastAsiaTheme="minorHAnsi" w:hAnsiTheme="minorHAnsi" w:cstheme="minorBidi"/>
      <w:sz w:val="22"/>
      <w:szCs w:val="22"/>
      <w:lang w:eastAsia="en-US"/>
    </w:rPr>
  </w:style>
  <w:style w:type="paragraph" w:styleId="Header">
    <w:name w:val="header"/>
    <w:basedOn w:val="Normal"/>
    <w:link w:val="HeaderChar"/>
    <w:uiPriority w:val="99"/>
    <w:unhideWhenUsed/>
    <w:rsid w:val="00E24FE4"/>
    <w:pPr>
      <w:tabs>
        <w:tab w:val="center" w:pos="4513"/>
        <w:tab w:val="right" w:pos="9026"/>
      </w:tabs>
      <w:spacing w:before="0" w:after="0"/>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before="0" w:after="0"/>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1"/>
      </w:numPr>
      <w:spacing w:before="0" w:after="160" w:line="259" w:lineRule="auto"/>
    </w:pPr>
    <w:rPr>
      <w:rFonts w:asciiTheme="minorHAnsi" w:eastAsiaTheme="minorHAnsi" w:hAnsiTheme="minorHAnsi" w:cstheme="minorBidi"/>
      <w:sz w:val="22"/>
      <w:szCs w:val="22"/>
      <w:lang w:eastAsia="en-US"/>
    </w:rPr>
  </w:style>
  <w:style w:type="paragraph" w:customStyle="1" w:styleId="Default">
    <w:name w:val="Default"/>
    <w:uiPriority w:val="99"/>
    <w:rsid w:val="005745F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WW8Num1z0">
    <w:name w:val="WW8Num1z0"/>
    <w:rsid w:val="002F2EAC"/>
  </w:style>
  <w:style w:type="paragraph" w:styleId="Revision">
    <w:name w:val="Revision"/>
    <w:hidden/>
    <w:uiPriority w:val="99"/>
    <w:semiHidden/>
    <w:rsid w:val="002F2EAC"/>
    <w:pPr>
      <w:spacing w:after="0" w:line="240" w:lineRule="auto"/>
    </w:pPr>
    <w:rPr>
      <w:rFonts w:ascii="Calibri" w:eastAsia="Calibri" w:hAnsi="Calibri" w:cs="Calibri"/>
    </w:rPr>
  </w:style>
  <w:style w:type="character" w:styleId="CommentReference">
    <w:name w:val="annotation reference"/>
    <w:basedOn w:val="DefaultParagraphFont"/>
    <w:uiPriority w:val="99"/>
    <w:semiHidden/>
    <w:unhideWhenUsed/>
    <w:rsid w:val="002F2EAC"/>
    <w:rPr>
      <w:sz w:val="16"/>
      <w:szCs w:val="16"/>
    </w:rPr>
  </w:style>
  <w:style w:type="paragraph" w:styleId="CommentText">
    <w:name w:val="annotation text"/>
    <w:basedOn w:val="Normal"/>
    <w:link w:val="CommentTextChar"/>
    <w:uiPriority w:val="99"/>
    <w:semiHidden/>
    <w:unhideWhenUsed/>
    <w:rsid w:val="002F2EAC"/>
    <w:pPr>
      <w:spacing w:before="0" w:after="160"/>
    </w:pPr>
    <w:rPr>
      <w:rFonts w:ascii="Calibri" w:eastAsia="Calibri" w:hAnsi="Calibri" w:cs="Calibri"/>
      <w:lang w:eastAsia="en-US"/>
    </w:rPr>
  </w:style>
  <w:style w:type="character" w:customStyle="1" w:styleId="CommentTextChar">
    <w:name w:val="Comment Text Char"/>
    <w:basedOn w:val="DefaultParagraphFont"/>
    <w:link w:val="CommentText"/>
    <w:uiPriority w:val="99"/>
    <w:semiHidden/>
    <w:rsid w:val="002F2EAC"/>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2F2EAC"/>
    <w:rPr>
      <w:b/>
      <w:bCs/>
    </w:rPr>
  </w:style>
  <w:style w:type="character" w:customStyle="1" w:styleId="CommentSubjectChar">
    <w:name w:val="Comment Subject Char"/>
    <w:basedOn w:val="CommentTextChar"/>
    <w:link w:val="CommentSubject"/>
    <w:uiPriority w:val="99"/>
    <w:semiHidden/>
    <w:rsid w:val="002F2EAC"/>
    <w:rPr>
      <w:rFonts w:ascii="Calibri" w:eastAsia="Calibri" w:hAnsi="Calibri" w:cs="Calibri"/>
      <w:b/>
      <w:bCs/>
      <w:sz w:val="20"/>
      <w:szCs w:val="20"/>
    </w:rPr>
  </w:style>
  <w:style w:type="paragraph" w:styleId="NoSpacing">
    <w:name w:val="No Spacing"/>
    <w:basedOn w:val="Normal"/>
    <w:uiPriority w:val="1"/>
    <w:qFormat/>
    <w:rsid w:val="002F2EAC"/>
    <w:pPr>
      <w:spacing w:before="0" w:after="0"/>
    </w:pPr>
    <w:rPr>
      <w:rFonts w:ascii="Calibri" w:eastAsiaTheme="minorHAnsi" w:hAnsi="Calibri" w:cs="Times New Roman"/>
      <w:sz w:val="22"/>
      <w:szCs w:val="22"/>
    </w:rPr>
  </w:style>
  <w:style w:type="paragraph" w:styleId="BodyText3">
    <w:name w:val="Body Text 3"/>
    <w:basedOn w:val="Normal"/>
    <w:link w:val="BodyText3Char"/>
    <w:semiHidden/>
    <w:unhideWhenUsed/>
    <w:rsid w:val="002F2EAC"/>
    <w:pPr>
      <w:keepNext/>
      <w:suppressAutoHyphens/>
      <w:spacing w:before="0" w:after="0"/>
      <w:jc w:val="both"/>
      <w:outlineLvl w:val="1"/>
    </w:pPr>
    <w:rPr>
      <w:rFonts w:ascii="Arial" w:eastAsia="Times New Roman" w:hAnsi="Arial" w:cs="Times New Roman"/>
      <w:bCs/>
      <w:sz w:val="24"/>
      <w:szCs w:val="24"/>
      <w:lang w:eastAsia="zh-CN"/>
    </w:rPr>
  </w:style>
  <w:style w:type="character" w:customStyle="1" w:styleId="BodyText3Char">
    <w:name w:val="Body Text 3 Char"/>
    <w:basedOn w:val="DefaultParagraphFont"/>
    <w:link w:val="BodyText3"/>
    <w:semiHidden/>
    <w:rsid w:val="002F2EAC"/>
    <w:rPr>
      <w:rFonts w:ascii="Arial" w:eastAsia="Times New Roman" w:hAnsi="Arial" w:cs="Times New Roman"/>
      <w:bCs/>
      <w:sz w:val="24"/>
      <w:szCs w:val="24"/>
      <w:lang w:eastAsia="zh-CN"/>
    </w:rPr>
  </w:style>
  <w:style w:type="character" w:styleId="UnresolvedMention">
    <w:name w:val="Unresolved Mention"/>
    <w:basedOn w:val="DefaultParagraphFont"/>
    <w:uiPriority w:val="99"/>
    <w:semiHidden/>
    <w:unhideWhenUsed/>
    <w:rsid w:val="002F2E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1627">
      <w:bodyDiv w:val="1"/>
      <w:marLeft w:val="0"/>
      <w:marRight w:val="0"/>
      <w:marTop w:val="0"/>
      <w:marBottom w:val="0"/>
      <w:divBdr>
        <w:top w:val="none" w:sz="0" w:space="0" w:color="auto"/>
        <w:left w:val="none" w:sz="0" w:space="0" w:color="auto"/>
        <w:bottom w:val="none" w:sz="0" w:space="0" w:color="auto"/>
        <w:right w:val="none" w:sz="0" w:space="0" w:color="auto"/>
      </w:divBdr>
    </w:div>
    <w:div w:id="1554728011">
      <w:bodyDiv w:val="1"/>
      <w:marLeft w:val="0"/>
      <w:marRight w:val="0"/>
      <w:marTop w:val="0"/>
      <w:marBottom w:val="0"/>
      <w:divBdr>
        <w:top w:val="none" w:sz="0" w:space="0" w:color="auto"/>
        <w:left w:val="none" w:sz="0" w:space="0" w:color="auto"/>
        <w:bottom w:val="none" w:sz="0" w:space="0" w:color="auto"/>
        <w:right w:val="none" w:sz="0" w:space="0" w:color="auto"/>
      </w:divBdr>
    </w:div>
    <w:div w:id="164457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88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egislatie.just.ro/Public/DetaliiDocumentAfis/24679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iecte@brasovcity.r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9245</Words>
  <Characters>53625</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18</cp:revision>
  <cp:lastPrinted>2023-01-25T09:02:00Z</cp:lastPrinted>
  <dcterms:created xsi:type="dcterms:W3CDTF">2022-12-11T14:23:00Z</dcterms:created>
  <dcterms:modified xsi:type="dcterms:W3CDTF">2023-01-25T09:08:00Z</dcterms:modified>
</cp:coreProperties>
</file>